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79" w:rsidRDefault="00E874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7479" w:rsidRDefault="00E87479">
      <w:pPr>
        <w:pStyle w:val="ConsPlusNormal"/>
        <w:jc w:val="both"/>
        <w:outlineLvl w:val="0"/>
      </w:pPr>
    </w:p>
    <w:p w:rsidR="00E87479" w:rsidRDefault="00E874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7479" w:rsidRDefault="00E87479">
      <w:pPr>
        <w:pStyle w:val="ConsPlusTitle"/>
        <w:jc w:val="both"/>
      </w:pPr>
    </w:p>
    <w:p w:rsidR="00E87479" w:rsidRDefault="00E87479">
      <w:pPr>
        <w:pStyle w:val="ConsPlusTitle"/>
        <w:jc w:val="center"/>
      </w:pPr>
      <w:r>
        <w:t>ПОСТАНОВЛЕНИЕ</w:t>
      </w:r>
    </w:p>
    <w:p w:rsidR="00E87479" w:rsidRDefault="00E87479">
      <w:pPr>
        <w:pStyle w:val="ConsPlusTitle"/>
        <w:jc w:val="center"/>
      </w:pPr>
      <w:r>
        <w:t>от 13 июля 2019 г. N 891</w:t>
      </w:r>
    </w:p>
    <w:p w:rsidR="00E87479" w:rsidRDefault="00E87479">
      <w:pPr>
        <w:pStyle w:val="ConsPlusTitle"/>
        <w:jc w:val="both"/>
      </w:pPr>
    </w:p>
    <w:p w:rsidR="00E87479" w:rsidRDefault="00E87479">
      <w:pPr>
        <w:pStyle w:val="ConsPlusTitle"/>
        <w:jc w:val="center"/>
      </w:pPr>
      <w:r>
        <w:t>ОБ УТВЕРЖДЕНИИ ПРАВИЛ</w:t>
      </w:r>
    </w:p>
    <w:p w:rsidR="00E87479" w:rsidRDefault="00E87479">
      <w:pPr>
        <w:pStyle w:val="ConsPlusTitle"/>
        <w:jc w:val="center"/>
      </w:pPr>
      <w:r>
        <w:t>ПРОВЕДЕНИЯ ИНВЕНТАРИЗАЦИИ СБРОСОВ ЗАГРЯЗНЯЮЩИХ ВЕЩЕСТВ</w:t>
      </w:r>
    </w:p>
    <w:p w:rsidR="00E87479" w:rsidRDefault="00E87479">
      <w:pPr>
        <w:pStyle w:val="ConsPlusTitle"/>
        <w:jc w:val="center"/>
      </w:pPr>
      <w:r>
        <w:t>В ОКРУЖАЮЩУЮ СРЕДУ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11 статьи 22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проведения инвентаризации сбросов загрязняющих веществ в окружающую среду.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right"/>
      </w:pPr>
      <w:r>
        <w:t>Председатель Правительства</w:t>
      </w:r>
    </w:p>
    <w:p w:rsidR="00E87479" w:rsidRDefault="00E87479">
      <w:pPr>
        <w:pStyle w:val="ConsPlusNormal"/>
        <w:jc w:val="right"/>
      </w:pPr>
      <w:r>
        <w:t>Российской Федерации</w:t>
      </w:r>
    </w:p>
    <w:p w:rsidR="00E87479" w:rsidRDefault="00E87479">
      <w:pPr>
        <w:pStyle w:val="ConsPlusNormal"/>
        <w:jc w:val="right"/>
      </w:pPr>
      <w:r>
        <w:t>Д.МЕДВЕДЕВ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right"/>
        <w:outlineLvl w:val="0"/>
      </w:pPr>
      <w:r>
        <w:t>Утверждены</w:t>
      </w:r>
    </w:p>
    <w:p w:rsidR="00E87479" w:rsidRDefault="00E87479">
      <w:pPr>
        <w:pStyle w:val="ConsPlusNormal"/>
        <w:jc w:val="right"/>
      </w:pPr>
      <w:r>
        <w:t>постановлением Правительства</w:t>
      </w:r>
    </w:p>
    <w:p w:rsidR="00E87479" w:rsidRDefault="00E87479">
      <w:pPr>
        <w:pStyle w:val="ConsPlusNormal"/>
        <w:jc w:val="right"/>
      </w:pPr>
      <w:r>
        <w:t>Российской Федерации</w:t>
      </w:r>
    </w:p>
    <w:p w:rsidR="00E87479" w:rsidRDefault="00E87479">
      <w:pPr>
        <w:pStyle w:val="ConsPlusNormal"/>
        <w:jc w:val="right"/>
      </w:pPr>
      <w:r>
        <w:t>от 13 июля 2019 г. N 891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Title"/>
        <w:jc w:val="center"/>
      </w:pPr>
      <w:bookmarkStart w:id="0" w:name="P26"/>
      <w:bookmarkEnd w:id="0"/>
      <w:r>
        <w:t>ПРАВИЛА</w:t>
      </w:r>
    </w:p>
    <w:p w:rsidR="00E87479" w:rsidRDefault="00E87479">
      <w:pPr>
        <w:pStyle w:val="ConsPlusTitle"/>
        <w:jc w:val="center"/>
      </w:pPr>
      <w:r>
        <w:t>ПРОВЕДЕНИЯ ИНВЕНТАРИЗАЦИИ СБРОСОВ ЗАГРЯЗНЯЮЩИХ ВЕЩЕСТВ</w:t>
      </w:r>
    </w:p>
    <w:p w:rsidR="00E87479" w:rsidRDefault="00E87479">
      <w:pPr>
        <w:pStyle w:val="ConsPlusTitle"/>
        <w:jc w:val="center"/>
      </w:pPr>
      <w:r>
        <w:t>В ОКРУЖАЮЩУЮ СРЕДУ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ind w:firstLine="540"/>
        <w:jc w:val="both"/>
      </w:pPr>
      <w:r>
        <w:t>1. Настоящие Правила определяют порядок проведения организациями, осуществляющими водоотведение, эксплуатирующими централизованные системы водоотведения поселений или городских округов, отдельные объекты таких систем со сбросом сточных вод в водные объекты (далее соответственно - централизованные системы водоотведения, организации), инвентаризации сбросов загрязняющих веществ в окружающую среду объектами организаций (далее - инвентаризация).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2. Инвентаризация проводится с целью определения загрязняющих веществ, в отношении которых в порядке, установленном законодательством Российской Федерации об охране окружающей среды, рассчитываются нормативы допустимых сбросов для объектов организации.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1" w:name="P32"/>
      <w:bookmarkEnd w:id="1"/>
      <w:r>
        <w:t>3. Инвентаризация проводится организацией на основе результатов анализа состава сточных вод, сбрасываемых в водный объект объектами централизованных систем водоотведения, за период, составляющий 12 календарных месяцев подряд. Отбор последней из проб сточных вод, необходимых для проведения инвентаризации, должен быть осуществлен не ранее чем за 6 месяцев, предшествующих дате подачи организацией заявки на получение комплексного экологического разрешения либо декларации о воздействии на окружающую среду.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4. В случае если фактический сброс сточных вод в водный объект объектами централизованных систем водоотведения не осуществляется (в том числе при проектировании или </w:t>
      </w:r>
      <w:r>
        <w:lastRenderedPageBreak/>
        <w:t xml:space="preserve">строительстве объектов централизованных систем водоотведения) либо осуществлялся менее чем в течение 12 календарных месяцев подряд, то для целей определения перечня загрязняющих веществ, содержание которых в сточных водах организации превышает предельно допустимые концентрации, на основании которого разрабатываются нормативы допустимых сбросов для объектов организации (далее - перечень загрязняющих веществ, на основании которого разрабатываются нормативы допустимых сбросов для объектов организации), в него могут быть включены все загрязняющие вещества по перечню согласно </w:t>
      </w:r>
      <w:hyperlink w:anchor="P73" w:history="1">
        <w:r>
          <w:rPr>
            <w:color w:val="0000FF"/>
          </w:rPr>
          <w:t>приложению N 1</w:t>
        </w:r>
      </w:hyperlink>
      <w:r>
        <w:t xml:space="preserve">, а также загрязняющие вещества, указанные в </w:t>
      </w:r>
      <w:hyperlink w:anchor="P36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5. В процессе инвентаризации проводится оценка результатов анализа состава сточных вод, сбрасываемых объектами централизованных систем водоотведения в водные объекты, для выявления загрязняющих веществ из загрязняющих веществ, указанных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 к настоящим Правилам, а также загрязняющих веществ, указанных в </w:t>
      </w:r>
      <w:hyperlink w:anchor="P36" w:history="1">
        <w:r>
          <w:rPr>
            <w:color w:val="0000FF"/>
          </w:rPr>
          <w:t>пункте 7</w:t>
        </w:r>
      </w:hyperlink>
      <w:r>
        <w:t xml:space="preserve"> настоящих Правил, содержание которых в сбрасываемых сточных водах превышает установленные значения предельно допустимых концентраций загрязняющих веществ в воде водных объектов (далее - предельно допустимые концентрации).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6. В случае одновременного использования водного объекта или его части для различных нужд оценка результатов анализа состава сточных вод, сбрасываемых объектами централизованных систем водоотведения в этот водный объект, проводится для выявления загрязняющих веществ, содержание которых в сбрасываемых сточных водах превышает наименьшие значения предельно допустимых концентраций из числа установленных.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7. В случае если в утвержденных в установленном порядке нормативах допустимого воздействия на водный объект (водохозяйственный участок водного объекта), в который осуществляется сброс сточных вод от объекта централизованной системы водоотведения, содержатся загрязняющие вещества, не указанные в </w:t>
      </w:r>
      <w:hyperlink w:anchor="P73" w:history="1">
        <w:r>
          <w:rPr>
            <w:color w:val="0000FF"/>
          </w:rPr>
          <w:t>приложении N 1</w:t>
        </w:r>
      </w:hyperlink>
      <w:r>
        <w:t xml:space="preserve"> к настоящим Правилам, инвентаризация проводится также дополнительно в отношении указанных загрязняющих веществ (при условии, что они содержатся в </w:t>
      </w:r>
      <w:hyperlink r:id="rId6" w:history="1">
        <w:r>
          <w:rPr>
            <w:color w:val="0000FF"/>
          </w:rPr>
          <w:t>перечне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утвержденном распоряжением Правительства Российской Федерации от 8 июля 2015 г. N 1316-р, а также имеются методики (методы) измерения таких загрязняющих веществ в сточных водах).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8. Организация проводит оценку результатов анализа состава сточных вод, сбрасываемых объектами централизованных систем водоотведения в водные объекты, на наличие: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а) загрязняющих веществ, указанных в </w:t>
      </w:r>
      <w:hyperlink w:anchor="P79" w:history="1">
        <w:r>
          <w:rPr>
            <w:color w:val="0000FF"/>
          </w:rPr>
          <w:t>разделе I</w:t>
        </w:r>
      </w:hyperlink>
      <w:r>
        <w:t xml:space="preserve"> приложения N 1 к настоящим Правилам, а также (в случаях, предусмотренных </w:t>
      </w:r>
      <w:hyperlink w:anchor="P36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7" w:history="1">
        <w:r>
          <w:rPr>
            <w:color w:val="0000FF"/>
          </w:rPr>
          <w:t>17</w:t>
        </w:r>
      </w:hyperlink>
      <w:r>
        <w:t xml:space="preserve"> настоящих Правил) загрязняющих веществ в составе утвержденных в установленном порядке нормативов допустимого воздействия на водный объект (водохозяйственный участок водного объекта), в который осуществляется сброс сточных вод организации, - для объектов централизованных бытовых, общесплавных систем водоотведения, а также централизованных комбинированных систем водоотведения (в отношении входящих в их состав централизованных бытовых и общесплавных систем водоотведения);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б) загрязняющих веществ, указанных в </w:t>
      </w:r>
      <w:hyperlink w:anchor="P147" w:history="1">
        <w:r>
          <w:rPr>
            <w:color w:val="0000FF"/>
          </w:rPr>
          <w:t>разделе II</w:t>
        </w:r>
      </w:hyperlink>
      <w:r>
        <w:t xml:space="preserve"> приложения N 1 к настоящим Правилам, а также (в случаях, предусмотренных </w:t>
      </w:r>
      <w:hyperlink w:anchor="P36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7" w:history="1">
        <w:r>
          <w:rPr>
            <w:color w:val="0000FF"/>
          </w:rPr>
          <w:t>17</w:t>
        </w:r>
      </w:hyperlink>
      <w:r>
        <w:t xml:space="preserve"> настоящих Правил) загрязняющих веществ в составе утвержденных в установленном порядке нормативов допустимого воздействия на водный объект, в который осуществляется сброс сточных вод организации, - для объектов централизованных ливневых систем водоотведения (в том числе входящих в состав централизованных комбинированных систем водоотведения).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9. Периодичность отбора проб сточных вод, необходимых для проведения инвентаризации, определяется согласно </w:t>
      </w:r>
      <w:hyperlink w:anchor="P183" w:history="1">
        <w:r>
          <w:rPr>
            <w:color w:val="0000FF"/>
          </w:rPr>
          <w:t>приложению N 2</w:t>
        </w:r>
      </w:hyperlink>
      <w:r>
        <w:t>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10. После проведения оценки результатов анализа состава сточных вод, сбрасываемых </w:t>
      </w:r>
      <w:r>
        <w:lastRenderedPageBreak/>
        <w:t>объектами централизованных систем водоотведения в водные объекты, организацией определяются загрязняющие вещества, максимальная за период инвентаризации концентрация которых в сбрасываемых сточных водах организации превышает предельно допустимые концентрации, из которых формируется перечень загрязняющих веществ, на основании которого разрабатываются нормативы допустимых сбросов для объектов организации.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11. Результаты инвентаризации оформляются в виде отчета об инвентаризации, утверждаемого руководителем организации (или иным должностным лицом, уполномоченным руководителем организации). Отчет об инвентаризации составляется в 2 экземплярах, один из которых хранится организацией, а второй прилагается к расчету нормативов допустимых сбросов, представляемому организацией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случаях и порядке, которые установлены законодательством Российской Федерации об охране окружающей среды.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12. Отчет об инвентаризации содержит (за исключением отчета об инвентаризации, указанного в </w:t>
      </w:r>
      <w:hyperlink w:anchor="P49" w:history="1">
        <w:r>
          <w:rPr>
            <w:color w:val="0000FF"/>
          </w:rPr>
          <w:t>пункте 13</w:t>
        </w:r>
      </w:hyperlink>
      <w:r>
        <w:t xml:space="preserve"> настоящих Правил):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а) загрязняющие вещества, в отношении которых проводилась инвентаризация;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б) реквизиты аттестатов аккредитации испытательных лабораторий (центров), аккредитованных в соответствии с законодательством Российской Федерации об аккредитации в национальной системе аккредитации, осуществлявших анализ состава сточных вод, сбрасываемых объектами централизованных систем водоотведения в водные объекты, для выявления загрязняющих веществ, содержание которых в сбрасываемых сточных водах превышает установленные значения предельно допустимых концентраций, с указанием информации об области аккредитации таких испытательных лабораторий (центров);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в) протоколы количественного химического анализа и акты отборов проб сточных вод с указанием мест отбора проб сточных вод, выполненные в соответствии с законодательством Российской Федерации об обеспечении единства измерений;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г) сравнение (оценку) результатов количественного химического анализа проб сточных вод с предельно допустимыми концентрациями;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д) перечень загрязняющих веществ, на основании которого разрабатываются нормативы допустимых сбросов для объектов организации.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13. В случаях, предусмотренных </w:t>
      </w:r>
      <w:hyperlink w:anchor="P33" w:history="1">
        <w:r>
          <w:rPr>
            <w:color w:val="0000FF"/>
          </w:rPr>
          <w:t>пунктом 4</w:t>
        </w:r>
      </w:hyperlink>
      <w:r>
        <w:t xml:space="preserve"> настоящих Правил, отчет об инвентаризации содержит перечень загрязняющих веществ, на основании которого разрабатываются нормативы допустимых сбросов для объектов организации, включающий: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а) загрязняющие вещества, содержащиеся в соответствующем разделе </w:t>
      </w:r>
      <w:hyperlink w:anchor="P73" w:history="1">
        <w:r>
          <w:rPr>
            <w:color w:val="0000FF"/>
          </w:rPr>
          <w:t>приложения N 1</w:t>
        </w:r>
      </w:hyperlink>
      <w:r>
        <w:t xml:space="preserve"> к настоящим Правилам;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б) загрязняющие вещества, содержащиеся в утвержденных в установленном порядке нормативах допустимого воздействия на водный объект (водохозяйственный участок водного объекта), в случае, если такие загрязняющие вещества не указаны в соответствующем разделе </w:t>
      </w:r>
      <w:hyperlink w:anchor="P73" w:history="1">
        <w:r>
          <w:rPr>
            <w:color w:val="0000FF"/>
          </w:rPr>
          <w:t>приложения N 1</w:t>
        </w:r>
      </w:hyperlink>
      <w:r>
        <w:t xml:space="preserve"> к настоящим Правилам.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14. В случае, предусмотренном </w:t>
      </w:r>
      <w:hyperlink w:anchor="P61" w:history="1">
        <w:r>
          <w:rPr>
            <w:color w:val="0000FF"/>
          </w:rPr>
          <w:t>пунктом 20</w:t>
        </w:r>
      </w:hyperlink>
      <w:r>
        <w:t xml:space="preserve"> настоящих Правил, отчет об инвентаризации содержит информацию, указанную в </w:t>
      </w:r>
      <w:hyperlink w:anchor="P43" w:history="1">
        <w:r>
          <w:rPr>
            <w:color w:val="0000FF"/>
          </w:rPr>
          <w:t>пункте 12</w:t>
        </w:r>
      </w:hyperlink>
      <w:r>
        <w:t xml:space="preserve"> настоящих Правил (для загрязняющих веществ, в отношении которых проводилось сравнение (оценка) результатов количественного химического анализа проб сточных вод с предельно допустимыми концентрациями). Загрязняющие вещества, указанные в соответствующем разделе </w:t>
      </w:r>
      <w:hyperlink w:anchor="P73" w:history="1">
        <w:r>
          <w:rPr>
            <w:color w:val="0000FF"/>
          </w:rPr>
          <w:t>приложения N 1</w:t>
        </w:r>
      </w:hyperlink>
      <w:r>
        <w:t xml:space="preserve"> к настоящим Правилам, а также загрязняющие вещества, указанные в </w:t>
      </w:r>
      <w:hyperlink w:anchor="P36" w:history="1">
        <w:r>
          <w:rPr>
            <w:color w:val="0000FF"/>
          </w:rPr>
          <w:t>пункте 7</w:t>
        </w:r>
      </w:hyperlink>
      <w:r>
        <w:t xml:space="preserve"> настоящих Правил, в отношении которых сравнение </w:t>
      </w:r>
      <w:r>
        <w:lastRenderedPageBreak/>
        <w:t>(оценка) результатов количественного химического анализа проб сточных вод с предельно допустимыми концентрациями не проводилось, включаются в перечень загрязняющих веществ, на основании которого разрабатываются нормативы допустимых сбросов для объектов организации.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6" w:name="P53"/>
      <w:bookmarkEnd w:id="6"/>
      <w:r>
        <w:t>15. Результаты инвентаризации действуют: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7" w:name="P54"/>
      <w:bookmarkEnd w:id="7"/>
      <w:r>
        <w:t>а) с даты утверждения отчета об инвентаризации до окончания срока действия комплексного экологического разрешения, получаемого с учетом результатов инвентаризации, или до окончания срока действия декларации о воздействии на окружающую среду, представляемой с учетом результатов инвентаризации;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б) до утверждения отчета об инвентаризации, проведенной позднее в отношении сброса загрязняющих веществ от объекта организации.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16. Организация, осуществляющая водоотведение, вправе в добровольном порядке провести инвентаризацию до истечения срока действия результатов инвентаризации, указанного в </w:t>
      </w:r>
      <w:hyperlink w:anchor="P54" w:history="1">
        <w:r>
          <w:rPr>
            <w:color w:val="0000FF"/>
          </w:rPr>
          <w:t>подпункте "а" пункта 15</w:t>
        </w:r>
      </w:hyperlink>
      <w:r>
        <w:t xml:space="preserve"> настоящих Правил.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8" w:name="P57"/>
      <w:bookmarkEnd w:id="8"/>
      <w:r>
        <w:t xml:space="preserve">17. В случае если при утверждении в установленном порядке новых нормативов допустимого воздействия на водный объект, в который осуществляется сброс сточных вод от объекта централизованной системы водоотведения, выявлены иные загрязняющие вещества, не относящиеся к технологически нормируемым веществам, в отношении которых ранее инвентаризация не проводилась, организацией до истечения сроков действия результатов инвентаризации, указанных в </w:t>
      </w:r>
      <w:hyperlink w:anchor="P54" w:history="1">
        <w:r>
          <w:rPr>
            <w:color w:val="0000FF"/>
          </w:rPr>
          <w:t>подпункте "а" пункта 15</w:t>
        </w:r>
      </w:hyperlink>
      <w:r>
        <w:t xml:space="preserve"> настоящих Правил, проводится инвентаризация в отношении указанных выявленных загрязняющих веществ.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Проведение инвентаризации до истечения сроков действия результатов инвентаризации, указанных в </w:t>
      </w:r>
      <w:hyperlink w:anchor="P54" w:history="1">
        <w:r>
          <w:rPr>
            <w:color w:val="0000FF"/>
          </w:rPr>
          <w:t>подпункте "а" пункта 15</w:t>
        </w:r>
      </w:hyperlink>
      <w:r>
        <w:t xml:space="preserve"> настоящих Правил, в случаях, предусмотренных настоящим пунктом, осуществляется в срок не позднее 18 месяцев со дня размещения на официальном сайте федерального органа исполнительной власти, уполномоченного на утверждение нормативов допустимого воздействия на водный объект, в информационно-телекоммуникационной сети "Интернет" утвержденных в установленном порядке новых нормативов допустимого воздействия на водный объект, в который осуществляется сброс сточных вод от объекта централизованной системы водоотведения.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18. Решение о проведении инвентаризации до истечения сроков действия результатов инвентаризации, указанных в </w:t>
      </w:r>
      <w:hyperlink w:anchor="P53" w:history="1">
        <w:r>
          <w:rPr>
            <w:color w:val="0000FF"/>
          </w:rPr>
          <w:t>пункте 15</w:t>
        </w:r>
      </w:hyperlink>
      <w:r>
        <w:t xml:space="preserve"> настоящих Правил, оформляется приказом организации.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19. При составлении отчета об инвентаризации в отношении сброса загрязняющих веществ от объекта организации впервые (в случае, если отчет об инвентаризации утвержден не позднее 31 декабря 2020 г.) организация вправе в качестве результатов анализа состава сточных вод, указанных в </w:t>
      </w:r>
      <w:hyperlink w:anchor="P32" w:history="1">
        <w:r>
          <w:rPr>
            <w:color w:val="0000FF"/>
          </w:rPr>
          <w:t>пункте 3</w:t>
        </w:r>
      </w:hyperlink>
      <w:r>
        <w:t xml:space="preserve"> настоящих Правил, использовать результаты производственного экологического контроля, проводимого до вступления в силу настоящих Правил (при условии соблюдения требований, установленных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настоящих Правил, а также требований к периодичности отбора проб сточных вод, необходимых для проведения инвентаризации, определяемой в соответствии с </w:t>
      </w:r>
      <w:hyperlink w:anchor="P183" w:history="1">
        <w:r>
          <w:rPr>
            <w:color w:val="0000FF"/>
          </w:rPr>
          <w:t>приложением N 2</w:t>
        </w:r>
      </w:hyperlink>
      <w:r>
        <w:t xml:space="preserve"> к настоящим Правилам).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9" w:name="P61"/>
      <w:bookmarkEnd w:id="9"/>
      <w:r>
        <w:t xml:space="preserve">20. При составлении отчета об инвентаризации в отношении сброса загрязняющих веществ от объекта организации впервые (в случае, если отчет об инвентаризации утвержден не позднее 31 декабря 2020 г.) организация, осуществляющая водоотведение, вправе использовать результаты инвентаризации, проведенной в соответствии с требованиями настоящих Правил, или результаты производственного экологического контроля в отношении отдельных загрязняющих веществ, указанных в соответствующем разделе </w:t>
      </w:r>
      <w:hyperlink w:anchor="P73" w:history="1">
        <w:r>
          <w:rPr>
            <w:color w:val="0000FF"/>
          </w:rPr>
          <w:t>приложения N 1</w:t>
        </w:r>
      </w:hyperlink>
      <w:r>
        <w:t xml:space="preserve"> к настоящим Правилам, а также в отношении отдельных загрязняющих веществ, указанных в </w:t>
      </w:r>
      <w:hyperlink w:anchor="P36" w:history="1">
        <w:r>
          <w:rPr>
            <w:color w:val="0000FF"/>
          </w:rPr>
          <w:t>пункте 7</w:t>
        </w:r>
      </w:hyperlink>
      <w:r>
        <w:t xml:space="preserve"> настоящих Правил. В таком случае загрязняющие вещества, указанные в соответствующем разделе </w:t>
      </w:r>
      <w:hyperlink w:anchor="P73" w:history="1">
        <w:r>
          <w:rPr>
            <w:color w:val="0000FF"/>
          </w:rPr>
          <w:t>приложения N 1</w:t>
        </w:r>
      </w:hyperlink>
      <w:r>
        <w:t xml:space="preserve"> к </w:t>
      </w:r>
      <w:r>
        <w:lastRenderedPageBreak/>
        <w:t xml:space="preserve">настоящим Правилам, а также загрязняющие вещества, указанные в </w:t>
      </w:r>
      <w:hyperlink w:anchor="P36" w:history="1">
        <w:r>
          <w:rPr>
            <w:color w:val="0000FF"/>
          </w:rPr>
          <w:t>пункте 7</w:t>
        </w:r>
      </w:hyperlink>
      <w:r>
        <w:t xml:space="preserve"> настоящих Правил, в отношении которых сравнение (оценка) результатов количественного химического анализа проб сточных вод с предельно допустимыми концентрациями не проводилось, включаются в перечень загрязняющих веществ, на основании которого разрабатываются нормативы допустимых сбросов для объектов организации.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right"/>
        <w:outlineLvl w:val="1"/>
      </w:pPr>
      <w:r>
        <w:t>Приложение N 1</w:t>
      </w:r>
    </w:p>
    <w:p w:rsidR="00E87479" w:rsidRDefault="00E87479">
      <w:pPr>
        <w:pStyle w:val="ConsPlusNormal"/>
        <w:jc w:val="right"/>
      </w:pPr>
      <w:r>
        <w:t>к Правилам проведения</w:t>
      </w:r>
    </w:p>
    <w:p w:rsidR="00E87479" w:rsidRDefault="00E87479">
      <w:pPr>
        <w:pStyle w:val="ConsPlusNormal"/>
        <w:jc w:val="right"/>
      </w:pPr>
      <w:r>
        <w:t>инвентаризации сбросов</w:t>
      </w:r>
    </w:p>
    <w:p w:rsidR="00E87479" w:rsidRDefault="00E87479">
      <w:pPr>
        <w:pStyle w:val="ConsPlusNormal"/>
        <w:jc w:val="right"/>
      </w:pPr>
      <w:r>
        <w:t>загрязняющих веществ</w:t>
      </w:r>
    </w:p>
    <w:p w:rsidR="00E87479" w:rsidRDefault="00E87479">
      <w:pPr>
        <w:pStyle w:val="ConsPlusNormal"/>
        <w:jc w:val="right"/>
      </w:pPr>
      <w:r>
        <w:t>в окружающую среду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Title"/>
        <w:jc w:val="center"/>
      </w:pPr>
      <w:bookmarkStart w:id="10" w:name="P73"/>
      <w:bookmarkEnd w:id="10"/>
      <w:r>
        <w:t>ПЕРЕЧЕНЬ</w:t>
      </w:r>
    </w:p>
    <w:p w:rsidR="00E87479" w:rsidRDefault="00E87479">
      <w:pPr>
        <w:pStyle w:val="ConsPlusTitle"/>
        <w:jc w:val="center"/>
      </w:pPr>
      <w:r>
        <w:t>ЗАГРЯЗНЯЮЩИХ ВЕЩЕСТВ, В ОТНОШЕНИИ КОТОРЫХ ПРОВОДИТСЯ</w:t>
      </w:r>
    </w:p>
    <w:p w:rsidR="00E87479" w:rsidRDefault="00E87479">
      <w:pPr>
        <w:pStyle w:val="ConsPlusTitle"/>
        <w:jc w:val="center"/>
      </w:pPr>
      <w:r>
        <w:t>ИНВЕНТАРИЗАЦИЯ СБРОСОВ ЗАГРЯЗНЯЮЩИХ ВЕЩЕСТВ</w:t>
      </w:r>
    </w:p>
    <w:p w:rsidR="00E87479" w:rsidRDefault="00E87479">
      <w:pPr>
        <w:pStyle w:val="ConsPlusTitle"/>
        <w:jc w:val="center"/>
      </w:pPr>
      <w:r>
        <w:t>В ОКРУЖАЮЩУЮ СРЕДУ</w:t>
      </w:r>
    </w:p>
    <w:p w:rsidR="00E87479" w:rsidRDefault="00E87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86"/>
      </w:tblGrid>
      <w:tr w:rsidR="00E87479">
        <w:tc>
          <w:tcPr>
            <w:tcW w:w="9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479" w:rsidRDefault="00E87479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  <w:outlineLvl w:val="2"/>
            </w:pPr>
            <w:bookmarkStart w:id="11" w:name="P79"/>
            <w:bookmarkEnd w:id="11"/>
            <w:r>
              <w:t>Раздел I</w:t>
            </w:r>
          </w:p>
          <w:p w:rsidR="00E87479" w:rsidRDefault="00E87479">
            <w:pPr>
              <w:pStyle w:val="ConsPlusNormal"/>
              <w:jc w:val="center"/>
            </w:pPr>
            <w:r>
              <w:t xml:space="preserve">Для объектов централизованных бытовых, общесплавных систем водоотведения, а также централизованных комбинированных систем водоотведения (в отношении входящих в их состав централизованных бытовых и общесплавных систем водоотведения) </w:t>
            </w:r>
            <w:hyperlink w:anchor="P16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bookmarkStart w:id="12" w:name="P81"/>
            <w:bookmarkEnd w:id="12"/>
            <w: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Нефтепродукты (нефть)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Фенол, гидроксибензол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Сульфат-анион (сульфаты)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Хлорид-анион (хлориды)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Алюминий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Железо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Марганец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Медь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Цинк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Хром трехвалентный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Хром шестивалентный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 xml:space="preserve">Хлор свободный, растворенный и хлорорганические соединения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Никель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Кадмий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Свинец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Сульфиды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Фторид-анион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Стронций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Ртуть и ее соединения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Магний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Натрий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Кальций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Формальдегид (метаналь, муравьиный альдегид)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bookmarkStart w:id="13" w:name="P131"/>
            <w:bookmarkEnd w:id="13"/>
            <w:r>
              <w:t>26.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Хлороформ (трихлорметан)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Олово и его соединения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Молибден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Кобальт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Цианид-анион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Мышьяк и его соединения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Бор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Роданид-ион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  <w:outlineLvl w:val="2"/>
            </w:pPr>
            <w:bookmarkStart w:id="14" w:name="P147"/>
            <w:bookmarkEnd w:id="14"/>
            <w:r>
              <w:t>Раздел II</w:t>
            </w:r>
          </w:p>
          <w:p w:rsidR="00E87479" w:rsidRDefault="00E87479">
            <w:pPr>
              <w:pStyle w:val="ConsPlusNormal"/>
              <w:jc w:val="center"/>
            </w:pPr>
            <w:r>
              <w:t>Для объектов централизованных ливневых систем водоотведения (в том числе входящих в состав централизованных комбинированных систем водоотведения)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 xml:space="preserve">Аммоний-ион (азот аммонийный </w:t>
            </w:r>
            <w:hyperlink w:anchor="P171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Сульфаты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Хлорид-анион (хлориды)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Фенол, гидроксибензол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Алюминий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Железо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</w:pPr>
            <w:r>
              <w:t>Медь</w:t>
            </w:r>
          </w:p>
        </w:tc>
      </w:tr>
      <w:tr w:rsidR="00E8747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79" w:rsidRDefault="00E87479">
            <w:pPr>
              <w:pStyle w:val="ConsPlusNormal"/>
            </w:pPr>
            <w:r>
              <w:t>Цинк</w:t>
            </w:r>
          </w:p>
        </w:tc>
      </w:tr>
    </w:tbl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ind w:firstLine="540"/>
        <w:jc w:val="both"/>
      </w:pPr>
      <w:r>
        <w:t>--------------------------------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15" w:name="P167"/>
      <w:bookmarkEnd w:id="15"/>
      <w:r>
        <w:t xml:space="preserve">&lt;1&gt; Для объектов централизованных бытовых, общесплавных и комбинированных систем </w:t>
      </w:r>
      <w:r>
        <w:lastRenderedPageBreak/>
        <w:t>водоотведения с проектной мощностью очистных сооружений менее 4000 м</w:t>
      </w:r>
      <w:r>
        <w:rPr>
          <w:vertAlign w:val="superscript"/>
        </w:rPr>
        <w:t>3</w:t>
      </w:r>
      <w:r>
        <w:t xml:space="preserve">/сут инвентаризация осуществляется в отношении </w:t>
      </w:r>
      <w:proofErr w:type="gramStart"/>
      <w:r>
        <w:t>загрязняющих веществ</w:t>
      </w:r>
      <w:proofErr w:type="gramEnd"/>
      <w:r>
        <w:t xml:space="preserve"> указанных в </w:t>
      </w:r>
      <w:hyperlink w:anchor="P8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1" w:history="1">
        <w:r>
          <w:rPr>
            <w:color w:val="0000FF"/>
          </w:rPr>
          <w:t>26</w:t>
        </w:r>
      </w:hyperlink>
      <w:r>
        <w:t xml:space="preserve"> настоящего перечня.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16" w:name="P168"/>
      <w:bookmarkEnd w:id="16"/>
      <w:r>
        <w:t>&lt;2&gt; Инвентаризация в отношении такого загрязняющего вещества осуществляется: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>для объектов централизованных систем водоотведения, на которых обеззараживание сточных вод осуществляется с применением хлора или хлорреагентов;</w:t>
      </w:r>
    </w:p>
    <w:p w:rsidR="00E87479" w:rsidRDefault="00E87479">
      <w:pPr>
        <w:pStyle w:val="ConsPlusNormal"/>
        <w:spacing w:before="220"/>
        <w:ind w:firstLine="540"/>
        <w:jc w:val="both"/>
      </w:pPr>
      <w:r>
        <w:t xml:space="preserve">при обнаружении в течение 24 месяцев, предшествующих месяцу, в котором осуществляется первый отбор проб сточных вод в рамках инвентаризации, в сточных водах абонентов в рамках контроля состава и свойств сточных вод, осуществляемого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осуществления контроля состава и свойств сточных вод, утвержденными Правительством Российской Федерации от 21 июня 2013 г. N 525, хлорорганических соединений в концентрации, превышающей значения показателей, при превышении которых концентрация загрязняющего вещества в сточных водах является запрещенной, предусмотренных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(в отношении хлорорганических соединений, по которым было обнаружено указанное превышение).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17" w:name="P171"/>
      <w:bookmarkEnd w:id="17"/>
      <w:r>
        <w:t>&lt;3&gt; В зависимости от формы минерального азота, указанного в утвержденных нормативах допустимого воздействия на водный объект.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right"/>
        <w:outlineLvl w:val="1"/>
      </w:pPr>
      <w:r>
        <w:t>Приложение N 2</w:t>
      </w:r>
    </w:p>
    <w:p w:rsidR="00E87479" w:rsidRDefault="00E87479">
      <w:pPr>
        <w:pStyle w:val="ConsPlusNormal"/>
        <w:jc w:val="right"/>
      </w:pPr>
      <w:r>
        <w:t>к Правилам проведения</w:t>
      </w:r>
    </w:p>
    <w:p w:rsidR="00E87479" w:rsidRDefault="00E87479">
      <w:pPr>
        <w:pStyle w:val="ConsPlusNormal"/>
        <w:jc w:val="right"/>
      </w:pPr>
      <w:r>
        <w:t>инвентаризации сбросов</w:t>
      </w:r>
    </w:p>
    <w:p w:rsidR="00E87479" w:rsidRDefault="00E87479">
      <w:pPr>
        <w:pStyle w:val="ConsPlusNormal"/>
        <w:jc w:val="right"/>
      </w:pPr>
      <w:r>
        <w:t>загрязняющих веществ</w:t>
      </w:r>
    </w:p>
    <w:p w:rsidR="00E87479" w:rsidRDefault="00E87479">
      <w:pPr>
        <w:pStyle w:val="ConsPlusNormal"/>
        <w:jc w:val="right"/>
      </w:pPr>
      <w:r>
        <w:t>в окружающую среду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Title"/>
        <w:jc w:val="center"/>
      </w:pPr>
      <w:bookmarkStart w:id="18" w:name="P183"/>
      <w:bookmarkEnd w:id="18"/>
      <w:r>
        <w:t>ПЕРИОДИЧНОСТЬ</w:t>
      </w:r>
    </w:p>
    <w:p w:rsidR="00E87479" w:rsidRDefault="00E87479">
      <w:pPr>
        <w:pStyle w:val="ConsPlusTitle"/>
        <w:jc w:val="center"/>
      </w:pPr>
      <w:r>
        <w:t>ОТБОРА ПРОБ СТОЧНЫХ ВОД, НЕОБХОДИМЫХ ДЛЯ ПРОВЕДЕНИЯ</w:t>
      </w:r>
    </w:p>
    <w:p w:rsidR="00E87479" w:rsidRDefault="00E87479">
      <w:pPr>
        <w:pStyle w:val="ConsPlusTitle"/>
        <w:jc w:val="center"/>
      </w:pPr>
      <w:r>
        <w:t>ИНВЕНТАРИЗАЦИИ СБРОСОВ ЗАГРЯЗНЯЮЩИХ ВЕЩЕСТВ</w:t>
      </w:r>
    </w:p>
    <w:p w:rsidR="00E87479" w:rsidRDefault="00E87479">
      <w:pPr>
        <w:pStyle w:val="ConsPlusTitle"/>
        <w:jc w:val="center"/>
      </w:pPr>
      <w:r>
        <w:t>В ОКРУЖАЮЩУЮ СРЕДУ</w:t>
      </w:r>
    </w:p>
    <w:p w:rsidR="00E87479" w:rsidRDefault="00E87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87479"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7479" w:rsidRDefault="00E87479">
            <w:pPr>
              <w:pStyle w:val="ConsPlusNormal"/>
              <w:jc w:val="center"/>
            </w:pPr>
            <w:r>
              <w:t xml:space="preserve">Объем сточных вод, сбрасываемых объектами централизованных систем водоотведения в водные объекты </w:t>
            </w:r>
            <w:hyperlink w:anchor="P196" w:history="1">
              <w:r>
                <w:rPr>
                  <w:color w:val="0000FF"/>
                </w:rPr>
                <w:t>&lt;1&gt;</w:t>
              </w:r>
            </w:hyperlink>
            <w:r>
              <w:t>, м/сут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Периодичность отбора проб сточных вод</w:t>
            </w:r>
          </w:p>
        </w:tc>
      </w:tr>
      <w:tr w:rsidR="00E874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100 и более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 xml:space="preserve">1 раз в календарный месяц </w:t>
            </w:r>
            <w:hyperlink w:anchor="P1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74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>менее 100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79" w:rsidRDefault="00E87479">
            <w:pPr>
              <w:pStyle w:val="ConsPlusNormal"/>
              <w:jc w:val="center"/>
            </w:pPr>
            <w:r>
              <w:t xml:space="preserve">1 раз в квартал </w:t>
            </w:r>
            <w:hyperlink w:anchor="P198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ind w:firstLine="540"/>
        <w:jc w:val="both"/>
      </w:pPr>
      <w:r>
        <w:t>--------------------------------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19" w:name="P196"/>
      <w:bookmarkEnd w:id="19"/>
      <w:r>
        <w:t>&lt;1&gt; Среднесуточный объем за 12 календарных месяцев, предшествующих месяцу, в котором осуществляется первый отбор проб сточных вод в рамках инвентаризации.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20" w:name="P197"/>
      <w:bookmarkEnd w:id="20"/>
      <w:r>
        <w:t xml:space="preserve">&lt;2&gt; В случае если в течение календарного месяца сброс сточных вод не осуществлялся, допускается отбор проб сточных вод в течение иных календарных месяцев более 1 раза в </w:t>
      </w:r>
      <w:r>
        <w:lastRenderedPageBreak/>
        <w:t>календарный месяц, при этом интервал между датами отборов проб должен составлять не менее 10 календарных дней.</w:t>
      </w:r>
    </w:p>
    <w:p w:rsidR="00E87479" w:rsidRDefault="00E87479">
      <w:pPr>
        <w:pStyle w:val="ConsPlusNormal"/>
        <w:spacing w:before="220"/>
        <w:ind w:firstLine="540"/>
        <w:jc w:val="both"/>
      </w:pPr>
      <w:bookmarkStart w:id="21" w:name="P198"/>
      <w:bookmarkEnd w:id="21"/>
      <w:r>
        <w:t>&lt;3&gt; В случае если в течение квартала сброс сточных вод не осуществлялся, допускается отбор проб сточных вод в течение иных кварталов более 1 раза в квартал, при этом интервал между датами отборов проб должен составлять не менее 30 календарных дней.</w:t>
      </w: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jc w:val="both"/>
      </w:pPr>
    </w:p>
    <w:p w:rsidR="00E87479" w:rsidRDefault="00E87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22" w:name="_GoBack"/>
      <w:bookmarkEnd w:id="22"/>
    </w:p>
    <w:sectPr w:rsidR="00BE3858" w:rsidSect="001E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9"/>
    <w:rsid w:val="00BE3858"/>
    <w:rsid w:val="00E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297C-5381-4736-937A-3551942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688904B12371F669D31FB525935E732B26C37B619C0DFA4E3D49DC7DBCE11FC591DF0EFB36E8378E6E2AC75CEFF500CB247DDC36DFBT0w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39688904B12371F669D31FB525935E530B26F3AB419C0DFA4E3D49DC7DBCE11FC591DF0EFB36F8878E6E2AC75CEFF500CB247DDC36DFBT0w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688904B12371F669D31FB525935E735B56D39B619C0DFA4E3D49DC7DBCE11FC591DF0EFB36F8678E6E2AC75CEFF500CB247DDC36DFBT0w4H" TargetMode="External"/><Relationship Id="rId5" Type="http://schemas.openxmlformats.org/officeDocument/2006/relationships/hyperlink" Target="consultantplus://offline/ref=EAA39688904B12371F669D31FB525935E732B96238B519C0DFA4E3D49DC7DBCE11FC591BF3EBB83BD137E7BEE928DDFE500CB04FC1TCw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2020-08-18T07:48:00Z</dcterms:created>
  <dcterms:modified xsi:type="dcterms:W3CDTF">2020-08-18T07:48:00Z</dcterms:modified>
</cp:coreProperties>
</file>