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26" w:rsidRPr="00050226" w:rsidRDefault="00050226" w:rsidP="00050226">
      <w:pPr>
        <w:jc w:val="right"/>
      </w:pPr>
    </w:p>
    <w:p w:rsidR="00344C97" w:rsidRDefault="00E64120" w:rsidP="00E64120">
      <w:pPr>
        <w:jc w:val="center"/>
        <w:rPr>
          <w:b/>
          <w:sz w:val="32"/>
        </w:rPr>
      </w:pPr>
      <w:r w:rsidRPr="00E64120">
        <w:rPr>
          <w:b/>
          <w:sz w:val="32"/>
        </w:rPr>
        <w:t xml:space="preserve">Анализ </w:t>
      </w:r>
      <w:r w:rsidR="00683CA4">
        <w:rPr>
          <w:b/>
          <w:sz w:val="32"/>
        </w:rPr>
        <w:t xml:space="preserve">случаев производственного травматизма в разрезе основных видов экономической деятельности и их причины на территории МО «Эхирит-Булагатский район» </w:t>
      </w:r>
    </w:p>
    <w:p w:rsidR="001814B8" w:rsidRPr="00E64120" w:rsidRDefault="00683CA4" w:rsidP="00E64120">
      <w:pPr>
        <w:jc w:val="center"/>
        <w:rPr>
          <w:b/>
          <w:sz w:val="32"/>
        </w:rPr>
      </w:pPr>
      <w:r>
        <w:rPr>
          <w:b/>
          <w:sz w:val="32"/>
        </w:rPr>
        <w:t xml:space="preserve">за </w:t>
      </w:r>
      <w:r w:rsidR="006219C5">
        <w:rPr>
          <w:b/>
          <w:sz w:val="32"/>
        </w:rPr>
        <w:t xml:space="preserve"> </w:t>
      </w:r>
      <w:r w:rsidR="001C5ABE">
        <w:rPr>
          <w:b/>
          <w:sz w:val="32"/>
        </w:rPr>
        <w:t xml:space="preserve"> 2017</w:t>
      </w:r>
      <w:r>
        <w:rPr>
          <w:b/>
          <w:sz w:val="32"/>
        </w:rPr>
        <w:t xml:space="preserve"> г.</w:t>
      </w:r>
    </w:p>
    <w:p w:rsidR="001814B8" w:rsidRDefault="001814B8" w:rsidP="00F12BB3">
      <w:pPr>
        <w:ind w:firstLine="709"/>
        <w:jc w:val="both"/>
        <w:rPr>
          <w:b/>
        </w:rPr>
      </w:pPr>
    </w:p>
    <w:p w:rsidR="00894277" w:rsidRDefault="00894277" w:rsidP="001814B8">
      <w:pPr>
        <w:jc w:val="both"/>
        <w:rPr>
          <w:b/>
          <w:sz w:val="28"/>
          <w:szCs w:val="28"/>
        </w:rPr>
      </w:pPr>
    </w:p>
    <w:p w:rsidR="003001C1" w:rsidRDefault="00683CA4" w:rsidP="00F12B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муниципального образования «Эхирит-Булагатский район» ведут хозяйственную деятельность </w:t>
      </w:r>
      <w:r w:rsidR="00400036">
        <w:rPr>
          <w:sz w:val="28"/>
          <w:szCs w:val="28"/>
        </w:rPr>
        <w:t>34 государственных, 1</w:t>
      </w:r>
      <w:r w:rsidR="007547F2">
        <w:rPr>
          <w:sz w:val="28"/>
          <w:szCs w:val="28"/>
        </w:rPr>
        <w:t>06</w:t>
      </w:r>
      <w:r w:rsidR="00400036">
        <w:rPr>
          <w:sz w:val="28"/>
          <w:szCs w:val="28"/>
        </w:rPr>
        <w:t xml:space="preserve"> муниципальных и 349 частных учреждений и организаций,</w:t>
      </w:r>
      <w:r w:rsidR="007547F2">
        <w:rPr>
          <w:sz w:val="28"/>
          <w:szCs w:val="28"/>
        </w:rPr>
        <w:t xml:space="preserve"> 1- муниципальное унитарное учреждение , </w:t>
      </w:r>
      <w:r w:rsidR="00400036">
        <w:rPr>
          <w:sz w:val="28"/>
          <w:szCs w:val="28"/>
        </w:rPr>
        <w:t>1- и</w:t>
      </w:r>
      <w:r w:rsidR="007547F2">
        <w:rPr>
          <w:sz w:val="28"/>
          <w:szCs w:val="28"/>
        </w:rPr>
        <w:t>ностранная,  автономных учреждений на территории района нет.</w:t>
      </w:r>
      <w:proofErr w:type="gramEnd"/>
    </w:p>
    <w:p w:rsidR="008526E4" w:rsidRDefault="008526E4" w:rsidP="00F1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несчастных случаев производственного травматизма</w:t>
      </w:r>
      <w:r w:rsidR="001C5ABE">
        <w:rPr>
          <w:sz w:val="28"/>
          <w:szCs w:val="28"/>
        </w:rPr>
        <w:t xml:space="preserve"> (тяжелой степени)</w:t>
      </w:r>
      <w:r>
        <w:rPr>
          <w:sz w:val="28"/>
          <w:szCs w:val="28"/>
        </w:rPr>
        <w:t xml:space="preserve"> на территории района </w:t>
      </w:r>
      <w:r w:rsidR="006219C5">
        <w:rPr>
          <w:sz w:val="28"/>
          <w:szCs w:val="28"/>
        </w:rPr>
        <w:t xml:space="preserve"> за </w:t>
      </w:r>
      <w:r w:rsidR="001C5ABE">
        <w:rPr>
          <w:sz w:val="28"/>
          <w:szCs w:val="28"/>
        </w:rPr>
        <w:t xml:space="preserve"> 2017 г</w:t>
      </w:r>
      <w:r>
        <w:rPr>
          <w:sz w:val="28"/>
          <w:szCs w:val="28"/>
        </w:rPr>
        <w:t>.</w:t>
      </w:r>
      <w:r w:rsidR="00344C97">
        <w:rPr>
          <w:sz w:val="28"/>
          <w:szCs w:val="28"/>
        </w:rPr>
        <w:t xml:space="preserve"> </w:t>
      </w:r>
      <w:r w:rsidR="00A630C0">
        <w:rPr>
          <w:sz w:val="28"/>
          <w:szCs w:val="28"/>
        </w:rPr>
        <w:t xml:space="preserve">равно </w:t>
      </w:r>
      <w:r w:rsidR="00BE40DA">
        <w:rPr>
          <w:sz w:val="28"/>
          <w:szCs w:val="28"/>
        </w:rPr>
        <w:t>7</w:t>
      </w:r>
      <w:r w:rsidR="006219C5">
        <w:rPr>
          <w:sz w:val="28"/>
          <w:szCs w:val="28"/>
        </w:rPr>
        <w:t xml:space="preserve">:  </w:t>
      </w:r>
      <w:r w:rsidR="001C5ABE">
        <w:rPr>
          <w:sz w:val="28"/>
          <w:szCs w:val="28"/>
        </w:rPr>
        <w:t xml:space="preserve"> Зарегистрировано </w:t>
      </w:r>
      <w:r w:rsidR="00BE40DA">
        <w:rPr>
          <w:sz w:val="28"/>
          <w:szCs w:val="28"/>
        </w:rPr>
        <w:t>4</w:t>
      </w:r>
      <w:r w:rsidR="001C5ABE">
        <w:rPr>
          <w:sz w:val="28"/>
          <w:szCs w:val="28"/>
        </w:rPr>
        <w:t xml:space="preserve"> н</w:t>
      </w:r>
      <w:r w:rsidR="00BE40DA">
        <w:rPr>
          <w:sz w:val="28"/>
          <w:szCs w:val="28"/>
        </w:rPr>
        <w:t xml:space="preserve">есчастных случая легкой степени, тяжелой степени тяжести -2 и со </w:t>
      </w:r>
      <w:proofErr w:type="gramStart"/>
      <w:r w:rsidR="00BE40DA">
        <w:rPr>
          <w:sz w:val="28"/>
          <w:szCs w:val="28"/>
        </w:rPr>
        <w:t>смертельным</w:t>
      </w:r>
      <w:proofErr w:type="gramEnd"/>
      <w:r w:rsidR="00BE40DA">
        <w:rPr>
          <w:sz w:val="28"/>
          <w:szCs w:val="28"/>
        </w:rPr>
        <w:t xml:space="preserve"> исходом-1.</w:t>
      </w:r>
    </w:p>
    <w:p w:rsidR="001710EE" w:rsidRDefault="00BC05D5" w:rsidP="00EA5D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01EA" w:rsidRDefault="000901EA" w:rsidP="000901EA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1EA" w:rsidRDefault="000901EA" w:rsidP="000901EA">
      <w:pPr>
        <w:jc w:val="center"/>
        <w:rPr>
          <w:b/>
          <w:szCs w:val="28"/>
        </w:rPr>
      </w:pPr>
      <w:r w:rsidRPr="00CF0302">
        <w:rPr>
          <w:b/>
        </w:rPr>
        <w:t xml:space="preserve">Рис. </w:t>
      </w:r>
      <w:r w:rsidR="007547F2">
        <w:rPr>
          <w:b/>
        </w:rPr>
        <w:t>1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 xml:space="preserve">Динамика по </w:t>
      </w:r>
      <w:r w:rsidR="00344C97">
        <w:rPr>
          <w:b/>
          <w:szCs w:val="28"/>
        </w:rPr>
        <w:t>легким</w:t>
      </w:r>
      <w:r w:rsidR="00B835FC">
        <w:rPr>
          <w:b/>
          <w:szCs w:val="28"/>
        </w:rPr>
        <w:t xml:space="preserve"> несчастным случаям на производстве</w:t>
      </w:r>
    </w:p>
    <w:p w:rsidR="00205394" w:rsidRPr="002C1253" w:rsidRDefault="00205394" w:rsidP="000901EA">
      <w:pPr>
        <w:jc w:val="center"/>
        <w:rPr>
          <w:b/>
          <w:szCs w:val="28"/>
        </w:rPr>
      </w:pPr>
    </w:p>
    <w:p w:rsidR="000901EA" w:rsidRDefault="00205394" w:rsidP="00F1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765" w:rsidRDefault="00205394" w:rsidP="00F12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028C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201</w:t>
      </w:r>
      <w:r w:rsidR="00B4028C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B4028C">
        <w:rPr>
          <w:sz w:val="28"/>
          <w:szCs w:val="28"/>
        </w:rPr>
        <w:t>.</w:t>
      </w:r>
      <w:r w:rsidR="00CD38C0">
        <w:rPr>
          <w:sz w:val="28"/>
          <w:szCs w:val="28"/>
        </w:rPr>
        <w:t xml:space="preserve"> (февраль</w:t>
      </w:r>
      <w:proofErr w:type="gramStart"/>
      <w:r w:rsidR="00CD38C0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произошел </w:t>
      </w:r>
      <w:r w:rsidR="00B4028C">
        <w:rPr>
          <w:sz w:val="28"/>
          <w:szCs w:val="28"/>
        </w:rPr>
        <w:t xml:space="preserve">легкий несчастный </w:t>
      </w:r>
      <w:r>
        <w:rPr>
          <w:sz w:val="28"/>
          <w:szCs w:val="28"/>
        </w:rPr>
        <w:t xml:space="preserve"> случай с </w:t>
      </w:r>
      <w:r w:rsidR="00B4028C">
        <w:rPr>
          <w:sz w:val="28"/>
          <w:szCs w:val="28"/>
        </w:rPr>
        <w:t xml:space="preserve">трактористом – машинистом 1 класса </w:t>
      </w:r>
      <w:r w:rsidR="003D0414">
        <w:rPr>
          <w:sz w:val="28"/>
          <w:szCs w:val="28"/>
        </w:rPr>
        <w:t xml:space="preserve">Семеновым </w:t>
      </w:r>
      <w:proofErr w:type="spellStart"/>
      <w:r w:rsidR="003D0414">
        <w:rPr>
          <w:sz w:val="28"/>
          <w:szCs w:val="28"/>
        </w:rPr>
        <w:t>И.В.Во</w:t>
      </w:r>
      <w:proofErr w:type="spellEnd"/>
      <w:r w:rsidR="003D0414">
        <w:rPr>
          <w:sz w:val="28"/>
          <w:szCs w:val="28"/>
        </w:rPr>
        <w:t xml:space="preserve"> время ремонтных работ </w:t>
      </w:r>
      <w:r w:rsidR="00CD38C0">
        <w:rPr>
          <w:sz w:val="28"/>
          <w:szCs w:val="28"/>
        </w:rPr>
        <w:t xml:space="preserve">(снятие запчастей с тракторной телеги) при снятии крючка запора борта, </w:t>
      </w:r>
      <w:proofErr w:type="spellStart"/>
      <w:r w:rsidR="00CD38C0">
        <w:rPr>
          <w:sz w:val="28"/>
          <w:szCs w:val="28"/>
        </w:rPr>
        <w:t>отжатии</w:t>
      </w:r>
      <w:proofErr w:type="spellEnd"/>
      <w:r w:rsidR="00CD38C0">
        <w:rPr>
          <w:sz w:val="28"/>
          <w:szCs w:val="28"/>
        </w:rPr>
        <w:t xml:space="preserve"> штанги с пружиной произошел резкий выброс. Получил удар по лицу. Диагноз – сквозная рана верхней губы. Степень тяжести повреждения относится к категории легкая. Причина несчастного случа</w:t>
      </w:r>
      <w:proofErr w:type="gramStart"/>
      <w:r w:rsidR="00CD38C0">
        <w:rPr>
          <w:sz w:val="28"/>
          <w:szCs w:val="28"/>
        </w:rPr>
        <w:t>я-</w:t>
      </w:r>
      <w:proofErr w:type="gramEnd"/>
      <w:r w:rsidR="00CD38C0">
        <w:rPr>
          <w:sz w:val="28"/>
          <w:szCs w:val="28"/>
        </w:rPr>
        <w:t xml:space="preserve"> несоблюдение техники безопасности.</w:t>
      </w:r>
    </w:p>
    <w:p w:rsidR="00CD38C0" w:rsidRDefault="00CD38C0" w:rsidP="00F12B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CD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случай произошел с поваром МОУ </w:t>
      </w:r>
      <w:proofErr w:type="spellStart"/>
      <w:r>
        <w:rPr>
          <w:sz w:val="28"/>
          <w:szCs w:val="28"/>
        </w:rPr>
        <w:t>Ахинская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Хандагуровой</w:t>
      </w:r>
      <w:proofErr w:type="spellEnd"/>
      <w:r>
        <w:rPr>
          <w:sz w:val="28"/>
          <w:szCs w:val="28"/>
        </w:rPr>
        <w:t xml:space="preserve"> Е.Г. Поскользнулась на плитах, упала, получила повреждение ноги.</w:t>
      </w:r>
      <w:proofErr w:type="gramEnd"/>
      <w:r>
        <w:rPr>
          <w:sz w:val="28"/>
          <w:szCs w:val="28"/>
        </w:rPr>
        <w:t xml:space="preserve"> Степень </w:t>
      </w:r>
      <w:r>
        <w:rPr>
          <w:sz w:val="28"/>
          <w:szCs w:val="28"/>
        </w:rPr>
        <w:lastRenderedPageBreak/>
        <w:t>тяжести повреждения относится к категории легкая. Причина несчастного случая</w:t>
      </w:r>
      <w:r w:rsidR="000D3452">
        <w:rPr>
          <w:sz w:val="28"/>
          <w:szCs w:val="28"/>
        </w:rPr>
        <w:t xml:space="preserve"> </w:t>
      </w:r>
      <w:r>
        <w:rPr>
          <w:sz w:val="28"/>
          <w:szCs w:val="28"/>
        </w:rPr>
        <w:t>- неосторожность, не проведение обучения безопасным методам и приемам труда на рабочем месте.</w:t>
      </w:r>
    </w:p>
    <w:p w:rsidR="00F9763C" w:rsidRDefault="00F9763C" w:rsidP="00F12B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3 квартале 2017 г. произошло 2 легких случая, оба случая произошли на спартакиаде по национальным видам спорта среди подразделений Государственной противопожарной службы с пожарными Вахрушкиным Н.А. и </w:t>
      </w:r>
      <w:proofErr w:type="spellStart"/>
      <w:r>
        <w:rPr>
          <w:sz w:val="28"/>
          <w:szCs w:val="28"/>
        </w:rPr>
        <w:t>Даутовым</w:t>
      </w:r>
      <w:proofErr w:type="spellEnd"/>
      <w:r>
        <w:rPr>
          <w:sz w:val="28"/>
          <w:szCs w:val="28"/>
        </w:rPr>
        <w:t xml:space="preserve"> А.Ш. Во время схватки по борьбе  при проведении приемов  Вахрушкин Н.А. получил травму руки, второй </w:t>
      </w:r>
      <w:proofErr w:type="spellStart"/>
      <w:r>
        <w:rPr>
          <w:sz w:val="28"/>
          <w:szCs w:val="28"/>
        </w:rPr>
        <w:t>Даутов</w:t>
      </w:r>
      <w:proofErr w:type="spellEnd"/>
      <w:r>
        <w:rPr>
          <w:sz w:val="28"/>
          <w:szCs w:val="28"/>
        </w:rPr>
        <w:t xml:space="preserve"> А.Ш. получил травму ноги.</w:t>
      </w:r>
      <w:proofErr w:type="gramEnd"/>
    </w:p>
    <w:p w:rsidR="000D3452" w:rsidRDefault="000D3452" w:rsidP="00F12BB3">
      <w:pPr>
        <w:ind w:firstLine="709"/>
        <w:jc w:val="both"/>
        <w:rPr>
          <w:sz w:val="28"/>
          <w:szCs w:val="28"/>
        </w:rPr>
      </w:pPr>
    </w:p>
    <w:p w:rsidR="000D3452" w:rsidRDefault="000D3452" w:rsidP="000D3452">
      <w:pPr>
        <w:jc w:val="center"/>
        <w:rPr>
          <w:b/>
          <w:szCs w:val="28"/>
        </w:rPr>
      </w:pPr>
      <w:r w:rsidRPr="00CF0302">
        <w:rPr>
          <w:b/>
        </w:rPr>
        <w:t xml:space="preserve">Рис. </w:t>
      </w:r>
      <w:r>
        <w:rPr>
          <w:b/>
        </w:rPr>
        <w:t>2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>Динамика по  несчастным случаям на производстве со смертельным исходом</w:t>
      </w:r>
    </w:p>
    <w:p w:rsidR="00CD38C0" w:rsidRDefault="00CD38C0" w:rsidP="00F12BB3">
      <w:pPr>
        <w:ind w:firstLine="709"/>
        <w:jc w:val="both"/>
        <w:rPr>
          <w:sz w:val="28"/>
          <w:szCs w:val="28"/>
        </w:rPr>
      </w:pPr>
    </w:p>
    <w:p w:rsidR="00FC5765" w:rsidRDefault="00FC5765" w:rsidP="00F12BB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424A6D" wp14:editId="272E0740">
            <wp:extent cx="5486400" cy="3638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1359B8" w:rsidP="00135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2017 г. произошел несчастный случай со смертельным исходом. Погибший</w:t>
      </w:r>
      <w:r w:rsidR="00F9763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животновод ФГУП «Элита» Инкин А.Р.</w:t>
      </w:r>
      <w:r w:rsidR="00F9763C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выпасе КРС лошадь понесла, Инкин А.Р. упал с лошади, зацепился ногой за веревку, привязанную к седлу. В результате получил травмы, несовместимые с жизнью.</w:t>
      </w: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0D3452">
      <w:pPr>
        <w:jc w:val="center"/>
        <w:rPr>
          <w:b/>
          <w:szCs w:val="28"/>
        </w:rPr>
      </w:pPr>
      <w:r w:rsidRPr="00CF0302">
        <w:rPr>
          <w:b/>
        </w:rPr>
        <w:t xml:space="preserve">Рис. </w:t>
      </w:r>
      <w:r>
        <w:rPr>
          <w:b/>
        </w:rPr>
        <w:t>3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>Динамика по тяжелым несчастным случаям на производстве</w:t>
      </w:r>
    </w:p>
    <w:p w:rsidR="000D3452" w:rsidRPr="002C1253" w:rsidRDefault="000D3452" w:rsidP="000D3452">
      <w:pPr>
        <w:jc w:val="center"/>
        <w:rPr>
          <w:b/>
          <w:szCs w:val="28"/>
        </w:rPr>
      </w:pPr>
    </w:p>
    <w:p w:rsidR="000D3452" w:rsidRDefault="000D3452" w:rsidP="000D3452">
      <w:pPr>
        <w:ind w:firstLine="708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03A22D" wp14:editId="437167D9">
            <wp:extent cx="5486400" cy="3638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F9763C" w:rsidRDefault="00F9763C" w:rsidP="00F976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сентябре 2017 г. произошло 2 несчастных случая со степенью тяжести – тяжелая. 1 случай: с рабочим СХПП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 Ощепковым И.Н. 2 случай: с осужденным ОИК № 1 </w:t>
      </w:r>
      <w:proofErr w:type="spellStart"/>
      <w:r>
        <w:rPr>
          <w:sz w:val="28"/>
          <w:szCs w:val="28"/>
        </w:rPr>
        <w:t>Бозой</w:t>
      </w:r>
      <w:proofErr w:type="spellEnd"/>
      <w:r>
        <w:rPr>
          <w:sz w:val="28"/>
          <w:szCs w:val="28"/>
        </w:rPr>
        <w:t>, рабочим по уходу за животным на МТФ № 1 КП-44 Кузьминым Э.А. Ощепков И.Н. , работая на пресс-подборщике, хотел поправить слетевший шпагат при работающем прессе.</w:t>
      </w:r>
      <w:proofErr w:type="gramEnd"/>
      <w:r>
        <w:rPr>
          <w:sz w:val="28"/>
          <w:szCs w:val="28"/>
        </w:rPr>
        <w:t xml:space="preserve"> В результате руку затянуло в пресс. Последствия этого несчастного случа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травматическая ампутация руки, травматический шок 2-3 степени.</w:t>
      </w:r>
    </w:p>
    <w:p w:rsidR="002A2C7B" w:rsidRDefault="002A2C7B" w:rsidP="00F97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 Э.А. при утеплении колодца с помощью болгарки УШМ  без защитного кожуха пытался отрезать кусок железной трубы. Диск при работе вылетел из креплений ему в лицо. Получил множественные раны лица с </w:t>
      </w:r>
      <w:proofErr w:type="spellStart"/>
      <w:r>
        <w:rPr>
          <w:sz w:val="28"/>
          <w:szCs w:val="28"/>
        </w:rPr>
        <w:t>оскольчатыми</w:t>
      </w:r>
      <w:proofErr w:type="spellEnd"/>
      <w:r>
        <w:rPr>
          <w:sz w:val="28"/>
          <w:szCs w:val="28"/>
        </w:rPr>
        <w:t xml:space="preserve"> переломами костей носа, ячеек решетчатой кости справа, перелом перегородки носа и верхней челюсти справа.</w:t>
      </w: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0D3452" w:rsidRDefault="000D3452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6C6018" w:rsidRDefault="006C6018" w:rsidP="006C60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EF477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C6018" w:rsidRDefault="006C6018" w:rsidP="006C601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несчастных случаев</w:t>
      </w:r>
      <w:r w:rsidR="001C5ABE">
        <w:rPr>
          <w:sz w:val="28"/>
          <w:szCs w:val="28"/>
        </w:rPr>
        <w:t xml:space="preserve"> (легкой степени) </w:t>
      </w:r>
      <w:r>
        <w:rPr>
          <w:sz w:val="28"/>
          <w:szCs w:val="28"/>
        </w:rPr>
        <w:t xml:space="preserve"> по видам экономической деятельности на территории муниципального образования «Эхирит-Булагатский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2435"/>
        <w:gridCol w:w="1844"/>
        <w:gridCol w:w="2006"/>
        <w:gridCol w:w="2500"/>
      </w:tblGrid>
      <w:tr w:rsidR="006C6018" w:rsidTr="006C6018">
        <w:tc>
          <w:tcPr>
            <w:tcW w:w="675" w:type="dxa"/>
          </w:tcPr>
          <w:p w:rsidR="006C6018" w:rsidRPr="006C6018" w:rsidRDefault="006C6018" w:rsidP="006C6018">
            <w:pPr>
              <w:jc w:val="center"/>
              <w:rPr>
                <w:sz w:val="20"/>
                <w:szCs w:val="20"/>
              </w:rPr>
            </w:pPr>
            <w:r w:rsidRPr="006C6018">
              <w:rPr>
                <w:sz w:val="20"/>
                <w:szCs w:val="20"/>
              </w:rPr>
              <w:t>№№ ПП</w:t>
            </w:r>
          </w:p>
        </w:tc>
        <w:tc>
          <w:tcPr>
            <w:tcW w:w="2552" w:type="dxa"/>
          </w:tcPr>
          <w:p w:rsidR="006C6018" w:rsidRPr="006C6018" w:rsidRDefault="006C6018" w:rsidP="006C6018">
            <w:pPr>
              <w:jc w:val="center"/>
            </w:pPr>
            <w:r>
              <w:t>Наименование отрасли</w:t>
            </w:r>
          </w:p>
        </w:tc>
        <w:tc>
          <w:tcPr>
            <w:tcW w:w="1886" w:type="dxa"/>
          </w:tcPr>
          <w:p w:rsidR="006C6018" w:rsidRPr="006C6018" w:rsidRDefault="006C6018" w:rsidP="006C6018">
            <w:pPr>
              <w:jc w:val="center"/>
            </w:pPr>
            <w:r>
              <w:t>Количество несчастных случае</w:t>
            </w:r>
            <w:proofErr w:type="gramStart"/>
            <w:r>
              <w:t>в</w:t>
            </w:r>
            <w:r w:rsidR="00A630C0">
              <w:t>(</w:t>
            </w:r>
            <w:proofErr w:type="gramEnd"/>
            <w:r w:rsidR="00A630C0">
              <w:t>легкой степени)</w:t>
            </w:r>
          </w:p>
        </w:tc>
        <w:tc>
          <w:tcPr>
            <w:tcW w:w="2083" w:type="dxa"/>
          </w:tcPr>
          <w:p w:rsidR="006C6018" w:rsidRPr="006C6018" w:rsidRDefault="006C6018" w:rsidP="006C6018">
            <w:pPr>
              <w:jc w:val="center"/>
            </w:pPr>
            <w:r>
              <w:t>причины</w:t>
            </w:r>
          </w:p>
        </w:tc>
        <w:tc>
          <w:tcPr>
            <w:tcW w:w="2126" w:type="dxa"/>
          </w:tcPr>
          <w:p w:rsidR="006C6018" w:rsidRPr="006C6018" w:rsidRDefault="006C6018" w:rsidP="006C6018">
            <w:pPr>
              <w:jc w:val="center"/>
            </w:pPr>
            <w:r>
              <w:t>мероприятия</w:t>
            </w:r>
          </w:p>
        </w:tc>
      </w:tr>
      <w:tr w:rsidR="006C6018" w:rsidTr="006C6018">
        <w:tc>
          <w:tcPr>
            <w:tcW w:w="675" w:type="dxa"/>
          </w:tcPr>
          <w:p w:rsidR="006C6018" w:rsidRDefault="006C6018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C6018" w:rsidRDefault="00A630C0" w:rsidP="00A6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86" w:type="dxa"/>
          </w:tcPr>
          <w:p w:rsidR="006C6018" w:rsidRDefault="006C6018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6C6018" w:rsidRDefault="00651453" w:rsidP="00A630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</w:t>
            </w:r>
            <w:r w:rsidR="00A630C0">
              <w:rPr>
                <w:sz w:val="28"/>
                <w:szCs w:val="28"/>
              </w:rPr>
              <w:t>ушение требований безопасности</w:t>
            </w:r>
          </w:p>
        </w:tc>
        <w:tc>
          <w:tcPr>
            <w:tcW w:w="2126" w:type="dxa"/>
          </w:tcPr>
          <w:p w:rsidR="006C6018" w:rsidRDefault="00651453" w:rsidP="00A630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обеспечение по реализации превентивных мер и эффективному управлению охраной труда в </w:t>
            </w:r>
            <w:r w:rsidR="00A630C0">
              <w:rPr>
                <w:sz w:val="28"/>
                <w:szCs w:val="28"/>
              </w:rPr>
              <w:t>МОУ СОШ</w:t>
            </w:r>
          </w:p>
        </w:tc>
      </w:tr>
      <w:tr w:rsidR="006C6018" w:rsidTr="006C6018">
        <w:tc>
          <w:tcPr>
            <w:tcW w:w="675" w:type="dxa"/>
          </w:tcPr>
          <w:p w:rsidR="006C6018" w:rsidRDefault="006C6018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C6018" w:rsidRDefault="00A630C0" w:rsidP="00A6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лесное хозяйство, охота, рыболовство, рыбоводство</w:t>
            </w:r>
          </w:p>
        </w:tc>
        <w:tc>
          <w:tcPr>
            <w:tcW w:w="1886" w:type="dxa"/>
          </w:tcPr>
          <w:p w:rsidR="006C6018" w:rsidRDefault="006C6018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6C6018" w:rsidRDefault="00651453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требований безопасности, нарушение трудовой дисциплины.</w:t>
            </w:r>
          </w:p>
        </w:tc>
        <w:tc>
          <w:tcPr>
            <w:tcW w:w="2126" w:type="dxa"/>
          </w:tcPr>
          <w:p w:rsidR="006C6018" w:rsidRDefault="00651453" w:rsidP="00A630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обеспечением своевременного обучения по охране труда </w:t>
            </w:r>
            <w:proofErr w:type="spellStart"/>
            <w:r w:rsidR="00A630C0">
              <w:rPr>
                <w:sz w:val="28"/>
                <w:szCs w:val="28"/>
              </w:rPr>
              <w:t>сельхоз</w:t>
            </w:r>
            <w:r>
              <w:rPr>
                <w:sz w:val="28"/>
                <w:szCs w:val="28"/>
              </w:rPr>
              <w:t>работников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проведением обучения по оказанию первой помощи пострадавшим на производстве, стажировки на рабочем месте.</w:t>
            </w:r>
          </w:p>
        </w:tc>
      </w:tr>
      <w:tr w:rsidR="002A2C7B" w:rsidTr="006C6018">
        <w:tc>
          <w:tcPr>
            <w:tcW w:w="675" w:type="dxa"/>
          </w:tcPr>
          <w:p w:rsidR="002A2C7B" w:rsidRDefault="002A2C7B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A2C7B" w:rsidRDefault="002A2C7B" w:rsidP="00A6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886" w:type="dxa"/>
          </w:tcPr>
          <w:p w:rsidR="002A2C7B" w:rsidRDefault="002A2C7B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2A2C7B" w:rsidRDefault="00EC16FB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требований безопасности</w:t>
            </w:r>
          </w:p>
        </w:tc>
        <w:tc>
          <w:tcPr>
            <w:tcW w:w="2126" w:type="dxa"/>
          </w:tcPr>
          <w:p w:rsidR="002A2C7B" w:rsidRDefault="003C1939" w:rsidP="003C1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1939">
              <w:rPr>
                <w:sz w:val="28"/>
                <w:szCs w:val="28"/>
              </w:rPr>
              <w:t xml:space="preserve">роведение </w:t>
            </w:r>
            <w:proofErr w:type="gramStart"/>
            <w:r w:rsidRPr="003C1939">
              <w:rPr>
                <w:sz w:val="28"/>
                <w:szCs w:val="28"/>
              </w:rPr>
              <w:t>обучения по оказанию</w:t>
            </w:r>
            <w:proofErr w:type="gramEnd"/>
            <w:r w:rsidRPr="003C1939">
              <w:rPr>
                <w:sz w:val="28"/>
                <w:szCs w:val="28"/>
              </w:rPr>
              <w:t xml:space="preserve"> первой помощи пострадавшим на производстве, стажировки на рабочем месте.</w:t>
            </w:r>
          </w:p>
        </w:tc>
      </w:tr>
    </w:tbl>
    <w:p w:rsidR="006C6018" w:rsidRDefault="006C6018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EF477B">
      <w:pPr>
        <w:ind w:firstLine="708"/>
        <w:jc w:val="right"/>
        <w:rPr>
          <w:sz w:val="28"/>
          <w:szCs w:val="28"/>
        </w:rPr>
      </w:pPr>
    </w:p>
    <w:p w:rsidR="00EF477B" w:rsidRDefault="00EF477B" w:rsidP="00EF477B">
      <w:pPr>
        <w:ind w:firstLine="708"/>
        <w:jc w:val="right"/>
        <w:rPr>
          <w:sz w:val="28"/>
          <w:szCs w:val="28"/>
        </w:rPr>
      </w:pPr>
    </w:p>
    <w:p w:rsidR="00EF477B" w:rsidRDefault="00EF477B" w:rsidP="00EF477B">
      <w:pPr>
        <w:ind w:firstLine="708"/>
        <w:jc w:val="right"/>
        <w:rPr>
          <w:sz w:val="28"/>
          <w:szCs w:val="28"/>
        </w:rPr>
      </w:pPr>
    </w:p>
    <w:p w:rsidR="00EF477B" w:rsidRDefault="00EF477B" w:rsidP="00EF477B">
      <w:pPr>
        <w:ind w:firstLine="708"/>
        <w:jc w:val="right"/>
        <w:rPr>
          <w:sz w:val="28"/>
          <w:szCs w:val="28"/>
        </w:rPr>
      </w:pPr>
    </w:p>
    <w:p w:rsidR="00EF477B" w:rsidRDefault="00EF477B" w:rsidP="00EF477B">
      <w:pPr>
        <w:ind w:firstLine="708"/>
        <w:jc w:val="right"/>
        <w:rPr>
          <w:sz w:val="28"/>
          <w:szCs w:val="28"/>
        </w:rPr>
      </w:pPr>
    </w:p>
    <w:p w:rsidR="00EF477B" w:rsidRDefault="00EF477B" w:rsidP="00EF477B">
      <w:pPr>
        <w:ind w:firstLine="708"/>
        <w:jc w:val="right"/>
        <w:rPr>
          <w:sz w:val="28"/>
          <w:szCs w:val="28"/>
        </w:rPr>
      </w:pPr>
    </w:p>
    <w:p w:rsidR="00EF477B" w:rsidRDefault="00EF477B" w:rsidP="00EF47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№ 2</w:t>
      </w:r>
    </w:p>
    <w:p w:rsidR="00EF477B" w:rsidRDefault="00EF477B" w:rsidP="00EF47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несчастных случаев (</w:t>
      </w:r>
      <w:r>
        <w:rPr>
          <w:sz w:val="28"/>
          <w:szCs w:val="28"/>
        </w:rPr>
        <w:t>со смертельным исходом</w:t>
      </w:r>
      <w:r>
        <w:rPr>
          <w:sz w:val="28"/>
          <w:szCs w:val="28"/>
        </w:rPr>
        <w:t>)  по видам экономической деятельности на территории муниципального образования «Эхирит-Булагатский район»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57"/>
        <w:gridCol w:w="2377"/>
        <w:gridCol w:w="1860"/>
        <w:gridCol w:w="2036"/>
        <w:gridCol w:w="2817"/>
      </w:tblGrid>
      <w:tr w:rsidR="00EF477B" w:rsidTr="00EF477B">
        <w:tc>
          <w:tcPr>
            <w:tcW w:w="657" w:type="dxa"/>
          </w:tcPr>
          <w:p w:rsidR="00EF477B" w:rsidRPr="006C6018" w:rsidRDefault="00EF477B" w:rsidP="00471217">
            <w:pPr>
              <w:jc w:val="center"/>
              <w:rPr>
                <w:sz w:val="20"/>
                <w:szCs w:val="20"/>
              </w:rPr>
            </w:pPr>
            <w:r w:rsidRPr="006C6018">
              <w:rPr>
                <w:sz w:val="20"/>
                <w:szCs w:val="20"/>
              </w:rPr>
              <w:t>№№ ПП</w:t>
            </w:r>
          </w:p>
        </w:tc>
        <w:tc>
          <w:tcPr>
            <w:tcW w:w="2377" w:type="dxa"/>
          </w:tcPr>
          <w:p w:rsidR="00EF477B" w:rsidRPr="006C6018" w:rsidRDefault="00EF477B" w:rsidP="00471217">
            <w:pPr>
              <w:jc w:val="center"/>
            </w:pPr>
            <w:r>
              <w:t>Наименование отрасли</w:t>
            </w:r>
          </w:p>
        </w:tc>
        <w:tc>
          <w:tcPr>
            <w:tcW w:w="1860" w:type="dxa"/>
          </w:tcPr>
          <w:p w:rsidR="00EF477B" w:rsidRPr="006C6018" w:rsidRDefault="00EF477B" w:rsidP="00471217">
            <w:pPr>
              <w:jc w:val="center"/>
            </w:pPr>
            <w:r>
              <w:t>Количество несчастных случае</w:t>
            </w:r>
            <w:proofErr w:type="gramStart"/>
            <w:r>
              <w:t>в(</w:t>
            </w:r>
            <w:proofErr w:type="gramEnd"/>
            <w:r>
              <w:t>легкой степени)</w:t>
            </w:r>
          </w:p>
        </w:tc>
        <w:tc>
          <w:tcPr>
            <w:tcW w:w="2036" w:type="dxa"/>
          </w:tcPr>
          <w:p w:rsidR="00EF477B" w:rsidRPr="006C6018" w:rsidRDefault="00EF477B" w:rsidP="00471217">
            <w:pPr>
              <w:jc w:val="center"/>
            </w:pPr>
            <w:r>
              <w:t>причины</w:t>
            </w:r>
          </w:p>
        </w:tc>
        <w:tc>
          <w:tcPr>
            <w:tcW w:w="2817" w:type="dxa"/>
          </w:tcPr>
          <w:p w:rsidR="00EF477B" w:rsidRPr="006C6018" w:rsidRDefault="00EF477B" w:rsidP="00471217">
            <w:pPr>
              <w:jc w:val="center"/>
            </w:pPr>
            <w:r>
              <w:t>мероприятия</w:t>
            </w:r>
          </w:p>
        </w:tc>
      </w:tr>
      <w:tr w:rsidR="00EF477B" w:rsidTr="00EF477B">
        <w:tc>
          <w:tcPr>
            <w:tcW w:w="657" w:type="dxa"/>
          </w:tcPr>
          <w:p w:rsidR="00EF477B" w:rsidRDefault="00EF477B" w:rsidP="00471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7" w:type="dxa"/>
          </w:tcPr>
          <w:p w:rsidR="00EF477B" w:rsidRDefault="00EF477B" w:rsidP="0047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лесное хозяйство, охота, рыболовство, рыбоводство</w:t>
            </w:r>
          </w:p>
        </w:tc>
        <w:tc>
          <w:tcPr>
            <w:tcW w:w="1860" w:type="dxa"/>
          </w:tcPr>
          <w:p w:rsidR="00EF477B" w:rsidRDefault="00EF477B" w:rsidP="00471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EF477B" w:rsidRDefault="00EF477B" w:rsidP="00471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требований безопасности, нарушение трудовой дисциплины.</w:t>
            </w:r>
          </w:p>
        </w:tc>
        <w:tc>
          <w:tcPr>
            <w:tcW w:w="2817" w:type="dxa"/>
          </w:tcPr>
          <w:p w:rsidR="00EF477B" w:rsidRDefault="00EF477B" w:rsidP="00471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обеспечением своевременного обучения по охране труда </w:t>
            </w:r>
            <w:proofErr w:type="spellStart"/>
            <w:r>
              <w:rPr>
                <w:sz w:val="28"/>
                <w:szCs w:val="28"/>
              </w:rPr>
              <w:t>сельхозработников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проведением обучения по оказанию первой помощи пострадавшим на производстве, стажировки на рабочем месте.</w:t>
            </w:r>
          </w:p>
        </w:tc>
      </w:tr>
    </w:tbl>
    <w:p w:rsidR="00EF477B" w:rsidRDefault="00EF477B" w:rsidP="00EF47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3</w:t>
      </w:r>
    </w:p>
    <w:p w:rsidR="00EF477B" w:rsidRDefault="00EF477B" w:rsidP="00EF47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несчастных случаев (</w:t>
      </w:r>
      <w:r>
        <w:rPr>
          <w:sz w:val="28"/>
          <w:szCs w:val="28"/>
        </w:rPr>
        <w:t>тяжелой ст</w:t>
      </w:r>
      <w:r>
        <w:rPr>
          <w:sz w:val="28"/>
          <w:szCs w:val="28"/>
        </w:rPr>
        <w:t>епени)  по видам экономической деятельности на территории муниципального образования «Эхирит-Булагатский район»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45"/>
        <w:gridCol w:w="2435"/>
        <w:gridCol w:w="1844"/>
        <w:gridCol w:w="2006"/>
        <w:gridCol w:w="2817"/>
      </w:tblGrid>
      <w:tr w:rsidR="00EF477B" w:rsidTr="00EF477B">
        <w:tc>
          <w:tcPr>
            <w:tcW w:w="645" w:type="dxa"/>
          </w:tcPr>
          <w:p w:rsidR="00EF477B" w:rsidRPr="006C6018" w:rsidRDefault="00EF477B" w:rsidP="00471217">
            <w:pPr>
              <w:jc w:val="center"/>
              <w:rPr>
                <w:sz w:val="20"/>
                <w:szCs w:val="20"/>
              </w:rPr>
            </w:pPr>
            <w:r w:rsidRPr="006C6018">
              <w:rPr>
                <w:sz w:val="20"/>
                <w:szCs w:val="20"/>
              </w:rPr>
              <w:t>№№ ПП</w:t>
            </w:r>
          </w:p>
        </w:tc>
        <w:tc>
          <w:tcPr>
            <w:tcW w:w="2435" w:type="dxa"/>
          </w:tcPr>
          <w:p w:rsidR="00EF477B" w:rsidRPr="006C6018" w:rsidRDefault="00EF477B" w:rsidP="00471217">
            <w:pPr>
              <w:jc w:val="center"/>
            </w:pPr>
            <w:r>
              <w:t>Наименование отрасли</w:t>
            </w:r>
          </w:p>
        </w:tc>
        <w:tc>
          <w:tcPr>
            <w:tcW w:w="1844" w:type="dxa"/>
          </w:tcPr>
          <w:p w:rsidR="00EF477B" w:rsidRPr="006C6018" w:rsidRDefault="00EF477B" w:rsidP="00471217">
            <w:pPr>
              <w:jc w:val="center"/>
            </w:pPr>
            <w:r>
              <w:t>Количество несчастных случае</w:t>
            </w:r>
            <w:proofErr w:type="gramStart"/>
            <w:r>
              <w:t>в(</w:t>
            </w:r>
            <w:proofErr w:type="gramEnd"/>
            <w:r>
              <w:t>легкой степени)</w:t>
            </w:r>
          </w:p>
        </w:tc>
        <w:tc>
          <w:tcPr>
            <w:tcW w:w="2006" w:type="dxa"/>
          </w:tcPr>
          <w:p w:rsidR="00EF477B" w:rsidRPr="006C6018" w:rsidRDefault="00EF477B" w:rsidP="00471217">
            <w:pPr>
              <w:jc w:val="center"/>
            </w:pPr>
            <w:r>
              <w:t>причины</w:t>
            </w:r>
          </w:p>
        </w:tc>
        <w:tc>
          <w:tcPr>
            <w:tcW w:w="2817" w:type="dxa"/>
          </w:tcPr>
          <w:p w:rsidR="00EF477B" w:rsidRPr="006C6018" w:rsidRDefault="00EF477B" w:rsidP="00471217">
            <w:pPr>
              <w:jc w:val="center"/>
            </w:pPr>
            <w:r>
              <w:t>мероприятия</w:t>
            </w:r>
            <w:bookmarkStart w:id="0" w:name="_GoBack"/>
            <w:bookmarkEnd w:id="0"/>
          </w:p>
        </w:tc>
      </w:tr>
      <w:tr w:rsidR="00EF477B" w:rsidTr="00EF477B">
        <w:tc>
          <w:tcPr>
            <w:tcW w:w="645" w:type="dxa"/>
          </w:tcPr>
          <w:p w:rsidR="00EF477B" w:rsidRPr="00EF477B" w:rsidRDefault="00EF477B" w:rsidP="00B3412A">
            <w:pPr>
              <w:rPr>
                <w:sz w:val="28"/>
                <w:szCs w:val="28"/>
              </w:rPr>
            </w:pPr>
            <w:r w:rsidRPr="00EF477B"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EF477B" w:rsidRPr="00EF477B" w:rsidRDefault="00EF477B" w:rsidP="00B3412A">
            <w:pPr>
              <w:rPr>
                <w:sz w:val="28"/>
                <w:szCs w:val="28"/>
              </w:rPr>
            </w:pPr>
            <w:r w:rsidRPr="00EF477B">
              <w:rPr>
                <w:sz w:val="28"/>
                <w:szCs w:val="28"/>
              </w:rPr>
              <w:t>Сельское хозяйство, лесное хозяйство, охота, рыболовство, рыбоводство</w:t>
            </w:r>
          </w:p>
        </w:tc>
        <w:tc>
          <w:tcPr>
            <w:tcW w:w="1844" w:type="dxa"/>
          </w:tcPr>
          <w:p w:rsidR="00EF477B" w:rsidRPr="00EF477B" w:rsidRDefault="00EF477B" w:rsidP="00EF477B">
            <w:pPr>
              <w:jc w:val="right"/>
              <w:rPr>
                <w:sz w:val="28"/>
                <w:szCs w:val="28"/>
              </w:rPr>
            </w:pPr>
            <w:r w:rsidRPr="00EF477B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EF477B" w:rsidRPr="00EF477B" w:rsidRDefault="00EF477B" w:rsidP="00B3412A">
            <w:pPr>
              <w:rPr>
                <w:sz w:val="28"/>
                <w:szCs w:val="28"/>
              </w:rPr>
            </w:pPr>
            <w:r w:rsidRPr="00EF477B">
              <w:rPr>
                <w:sz w:val="28"/>
                <w:szCs w:val="28"/>
              </w:rPr>
              <w:t>Нарушение требований безопасности</w:t>
            </w:r>
            <w:r>
              <w:rPr>
                <w:sz w:val="28"/>
                <w:szCs w:val="28"/>
              </w:rPr>
              <w:t>, нарушение трудовой дисциплины</w:t>
            </w:r>
          </w:p>
        </w:tc>
        <w:tc>
          <w:tcPr>
            <w:tcW w:w="2817" w:type="dxa"/>
          </w:tcPr>
          <w:p w:rsidR="00EF477B" w:rsidRPr="00EF477B" w:rsidRDefault="00EF477B" w:rsidP="00B3412A">
            <w:pPr>
              <w:rPr>
                <w:sz w:val="28"/>
                <w:szCs w:val="28"/>
              </w:rPr>
            </w:pPr>
            <w:r w:rsidRPr="00EF477B">
              <w:rPr>
                <w:sz w:val="28"/>
                <w:szCs w:val="28"/>
              </w:rPr>
              <w:t xml:space="preserve">Контроль за обеспечением своевременного обучения по охране труда </w:t>
            </w:r>
            <w:proofErr w:type="spellStart"/>
            <w:r w:rsidRPr="00EF477B">
              <w:rPr>
                <w:sz w:val="28"/>
                <w:szCs w:val="28"/>
              </w:rPr>
              <w:t>сельхозработников</w:t>
            </w:r>
            <w:proofErr w:type="spellEnd"/>
            <w:proofErr w:type="gramStart"/>
            <w:r w:rsidRPr="00EF477B">
              <w:rPr>
                <w:sz w:val="28"/>
                <w:szCs w:val="28"/>
              </w:rPr>
              <w:t xml:space="preserve"> ,</w:t>
            </w:r>
            <w:proofErr w:type="gramEnd"/>
            <w:r w:rsidRPr="00EF477B">
              <w:rPr>
                <w:sz w:val="28"/>
                <w:szCs w:val="28"/>
              </w:rPr>
              <w:t xml:space="preserve"> проведением обучения по оказанию первой помощи пострадавшим на производстве, стажировки на рабочем месте.</w:t>
            </w:r>
          </w:p>
        </w:tc>
      </w:tr>
      <w:tr w:rsidR="00EF477B" w:rsidTr="00EF477B">
        <w:tc>
          <w:tcPr>
            <w:tcW w:w="645" w:type="dxa"/>
          </w:tcPr>
          <w:p w:rsidR="00EF477B" w:rsidRDefault="00EF477B" w:rsidP="00471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EF477B" w:rsidRDefault="00EF477B" w:rsidP="0047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844" w:type="dxa"/>
          </w:tcPr>
          <w:p w:rsidR="00EF477B" w:rsidRDefault="00EF477B" w:rsidP="004712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EF477B" w:rsidRDefault="00EF477B" w:rsidP="00471217">
            <w:pPr>
              <w:jc w:val="right"/>
              <w:rPr>
                <w:sz w:val="28"/>
                <w:szCs w:val="28"/>
              </w:rPr>
            </w:pPr>
            <w:r w:rsidRPr="00EF477B">
              <w:rPr>
                <w:sz w:val="28"/>
                <w:szCs w:val="28"/>
              </w:rPr>
              <w:t xml:space="preserve">Нарушение требований </w:t>
            </w:r>
            <w:r w:rsidRPr="00EF477B">
              <w:rPr>
                <w:sz w:val="28"/>
                <w:szCs w:val="28"/>
              </w:rPr>
              <w:lastRenderedPageBreak/>
              <w:t>безопасности</w:t>
            </w:r>
            <w:r>
              <w:rPr>
                <w:sz w:val="28"/>
                <w:szCs w:val="28"/>
              </w:rPr>
              <w:t>, нарушение трудовой дисциплины</w:t>
            </w:r>
          </w:p>
        </w:tc>
        <w:tc>
          <w:tcPr>
            <w:tcW w:w="2817" w:type="dxa"/>
          </w:tcPr>
          <w:p w:rsidR="00EF477B" w:rsidRDefault="00EF477B" w:rsidP="00EF4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C1939">
              <w:rPr>
                <w:sz w:val="28"/>
                <w:szCs w:val="28"/>
              </w:rPr>
              <w:t xml:space="preserve">роведение </w:t>
            </w:r>
            <w:proofErr w:type="gramStart"/>
            <w:r w:rsidRPr="003C1939">
              <w:rPr>
                <w:sz w:val="28"/>
                <w:szCs w:val="28"/>
              </w:rPr>
              <w:t xml:space="preserve">обучения по </w:t>
            </w:r>
            <w:r w:rsidRPr="003C1939">
              <w:rPr>
                <w:sz w:val="28"/>
                <w:szCs w:val="28"/>
              </w:rPr>
              <w:lastRenderedPageBreak/>
              <w:t>оказанию</w:t>
            </w:r>
            <w:proofErr w:type="gramEnd"/>
            <w:r w:rsidRPr="003C1939">
              <w:rPr>
                <w:sz w:val="28"/>
                <w:szCs w:val="28"/>
              </w:rPr>
              <w:t xml:space="preserve"> первой помощи пострадавшим на производстве, стажировки на рабочем месте.</w:t>
            </w:r>
          </w:p>
        </w:tc>
      </w:tr>
    </w:tbl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EF477B" w:rsidRDefault="00EF477B" w:rsidP="006C6018">
      <w:pPr>
        <w:ind w:firstLine="708"/>
        <w:jc w:val="right"/>
        <w:rPr>
          <w:sz w:val="28"/>
          <w:szCs w:val="28"/>
        </w:rPr>
      </w:pP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произошедших </w:t>
      </w:r>
      <w:r w:rsidR="001C5ABE">
        <w:rPr>
          <w:sz w:val="28"/>
          <w:szCs w:val="28"/>
        </w:rPr>
        <w:t>легких</w:t>
      </w:r>
      <w:r>
        <w:rPr>
          <w:sz w:val="28"/>
          <w:szCs w:val="28"/>
        </w:rPr>
        <w:t xml:space="preserve"> несчастных случаев обусловлены нарушением требований безопасности, нарушения трудовой дисциплины, недостатки в обучении работников безопасности труда.</w:t>
      </w: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организации работ по охране труда и компетенции работников, в том числе и руководителей организаций и предприятий района в вопросах охраны труда на территории района проводится следующая работа:</w:t>
      </w: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F9E">
        <w:rPr>
          <w:sz w:val="28"/>
          <w:szCs w:val="28"/>
        </w:rPr>
        <w:t>В</w:t>
      </w:r>
      <w:r w:rsidR="00653E4E">
        <w:rPr>
          <w:sz w:val="28"/>
          <w:szCs w:val="28"/>
        </w:rPr>
        <w:t xml:space="preserve">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обеспечением обучения по охране труда</w:t>
      </w:r>
      <w:r w:rsidR="00653E4E">
        <w:rPr>
          <w:sz w:val="28"/>
          <w:szCs w:val="28"/>
        </w:rPr>
        <w:t xml:space="preserve"> работников, руководителей организаций, а также работодателей</w:t>
      </w:r>
      <w:r w:rsidR="00510F9E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>- индивидуальных предпринимателей, проверки знаний ими требований охраны труда, а также проведение семинаров по обучению по  оказанию первой помощи пострадавшим на производств</w:t>
      </w:r>
      <w:r w:rsidR="00DF4A80">
        <w:rPr>
          <w:sz w:val="28"/>
          <w:szCs w:val="28"/>
        </w:rPr>
        <w:t>е, инструктажа на рабочем месте</w:t>
      </w:r>
      <w:r w:rsidR="00653E4E">
        <w:rPr>
          <w:sz w:val="28"/>
          <w:szCs w:val="28"/>
        </w:rPr>
        <w:t xml:space="preserve">. </w:t>
      </w:r>
      <w:r w:rsidR="00DF4A80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 xml:space="preserve">Процент прошедших </w:t>
      </w:r>
      <w:proofErr w:type="gramStart"/>
      <w:r w:rsidR="00653E4E">
        <w:rPr>
          <w:sz w:val="28"/>
          <w:szCs w:val="28"/>
        </w:rPr>
        <w:t>обучение по состоянию</w:t>
      </w:r>
      <w:proofErr w:type="gramEnd"/>
      <w:r w:rsidR="00653E4E">
        <w:rPr>
          <w:sz w:val="28"/>
          <w:szCs w:val="28"/>
        </w:rPr>
        <w:t xml:space="preserve"> на 01.0</w:t>
      </w:r>
      <w:r w:rsidR="00EF477B">
        <w:rPr>
          <w:sz w:val="28"/>
          <w:szCs w:val="28"/>
        </w:rPr>
        <w:t>1</w:t>
      </w:r>
      <w:r w:rsidR="00653E4E">
        <w:rPr>
          <w:sz w:val="28"/>
          <w:szCs w:val="28"/>
        </w:rPr>
        <w:t>.201</w:t>
      </w:r>
      <w:r w:rsidR="00EF477B">
        <w:rPr>
          <w:sz w:val="28"/>
          <w:szCs w:val="28"/>
        </w:rPr>
        <w:t>8</w:t>
      </w:r>
      <w:r w:rsidR="00653E4E">
        <w:rPr>
          <w:sz w:val="28"/>
          <w:szCs w:val="28"/>
        </w:rPr>
        <w:t xml:space="preserve"> г. составляет </w:t>
      </w:r>
      <w:r w:rsidR="00A630C0">
        <w:rPr>
          <w:sz w:val="28"/>
          <w:szCs w:val="28"/>
        </w:rPr>
        <w:t>8</w:t>
      </w:r>
      <w:r w:rsidR="00EF477B">
        <w:rPr>
          <w:sz w:val="28"/>
          <w:szCs w:val="28"/>
        </w:rPr>
        <w:t>7</w:t>
      </w:r>
      <w:r w:rsidR="00653E4E">
        <w:rPr>
          <w:sz w:val="28"/>
          <w:szCs w:val="28"/>
        </w:rPr>
        <w:t xml:space="preserve"> от общего числа, подлежащих обучению за </w:t>
      </w:r>
      <w:r w:rsidR="001C5ABE">
        <w:rPr>
          <w:sz w:val="28"/>
          <w:szCs w:val="28"/>
        </w:rPr>
        <w:t xml:space="preserve">отчетный </w:t>
      </w:r>
      <w:r w:rsidR="00EF477B">
        <w:rPr>
          <w:sz w:val="28"/>
          <w:szCs w:val="28"/>
        </w:rPr>
        <w:t>период</w:t>
      </w:r>
      <w:r w:rsidR="00653E4E">
        <w:rPr>
          <w:sz w:val="28"/>
          <w:szCs w:val="28"/>
        </w:rPr>
        <w:t>.</w:t>
      </w:r>
    </w:p>
    <w:p w:rsidR="00A630C0" w:rsidRDefault="00A630C0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месячника по охране труда проведена </w:t>
      </w:r>
      <w:r w:rsidR="00653E4E">
        <w:rPr>
          <w:sz w:val="28"/>
          <w:szCs w:val="28"/>
        </w:rPr>
        <w:t xml:space="preserve"> методическая работа  в </w:t>
      </w:r>
      <w:r w:rsidR="00510F9E">
        <w:rPr>
          <w:sz w:val="28"/>
          <w:szCs w:val="28"/>
        </w:rPr>
        <w:t>Ф</w:t>
      </w:r>
      <w:r>
        <w:rPr>
          <w:sz w:val="28"/>
          <w:szCs w:val="28"/>
        </w:rPr>
        <w:t>ГУП «Элита»</w:t>
      </w:r>
      <w:r w:rsidR="00510F9E">
        <w:rPr>
          <w:sz w:val="28"/>
          <w:szCs w:val="28"/>
        </w:rPr>
        <w:t xml:space="preserve"> по требованиям безопасности выполнения работ, стажировки на рабочем месте, проведено методическое обеспечение по реализации превентивных мер и эффектив</w:t>
      </w:r>
      <w:r>
        <w:rPr>
          <w:sz w:val="28"/>
          <w:szCs w:val="28"/>
        </w:rPr>
        <w:t>ному управлению охраной труда  на предприятии</w:t>
      </w:r>
      <w:r w:rsidR="00510F9E">
        <w:rPr>
          <w:sz w:val="28"/>
          <w:szCs w:val="28"/>
        </w:rPr>
        <w:t>.</w:t>
      </w:r>
      <w:r w:rsidRPr="00A630C0">
        <w:rPr>
          <w:sz w:val="28"/>
          <w:szCs w:val="28"/>
        </w:rPr>
        <w:t xml:space="preserve"> </w:t>
      </w:r>
    </w:p>
    <w:p w:rsidR="000C527B" w:rsidRDefault="00CD38C0" w:rsidP="00AD1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межведомственной комиссии по охране труда </w:t>
      </w:r>
      <w:r w:rsidR="00EF477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заслушан</w:t>
      </w:r>
      <w:r w:rsidR="00EF477B">
        <w:rPr>
          <w:sz w:val="28"/>
          <w:szCs w:val="28"/>
        </w:rPr>
        <w:t xml:space="preserve">ы представители организаций, допустивших несчастный случай на производстве, </w:t>
      </w:r>
      <w:r>
        <w:rPr>
          <w:sz w:val="28"/>
          <w:szCs w:val="28"/>
        </w:rPr>
        <w:t xml:space="preserve"> по </w:t>
      </w:r>
      <w:r w:rsidR="00DF4A80">
        <w:rPr>
          <w:sz w:val="28"/>
          <w:szCs w:val="28"/>
        </w:rPr>
        <w:t>своевременному проведению превентивных мероприятий по охране труда работников</w:t>
      </w:r>
      <w:proofErr w:type="gramStart"/>
      <w:r w:rsidR="00DF4A80">
        <w:rPr>
          <w:sz w:val="28"/>
          <w:szCs w:val="28"/>
        </w:rPr>
        <w:t xml:space="preserve"> ,</w:t>
      </w:r>
      <w:proofErr w:type="gramEnd"/>
      <w:r w:rsidR="00DF4A80">
        <w:rPr>
          <w:sz w:val="28"/>
          <w:szCs w:val="28"/>
        </w:rPr>
        <w:t xml:space="preserve"> по технике безопасности</w:t>
      </w:r>
      <w:r w:rsidR="00EF477B">
        <w:rPr>
          <w:sz w:val="28"/>
          <w:szCs w:val="28"/>
        </w:rPr>
        <w:t>, по оказанию первой доврачебной помощи пострадавшим на производстве</w:t>
      </w:r>
      <w:r w:rsidR="00DF4A80">
        <w:rPr>
          <w:sz w:val="28"/>
          <w:szCs w:val="28"/>
        </w:rPr>
        <w:t>.</w:t>
      </w:r>
    </w:p>
    <w:sectPr w:rsidR="000C527B" w:rsidSect="005724EA">
      <w:headerReference w:type="default" r:id="rId12"/>
      <w:type w:val="continuous"/>
      <w:pgSz w:w="11907" w:h="16840" w:code="9"/>
      <w:pgMar w:top="1134" w:right="992" w:bottom="1134" w:left="1701" w:header="461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D4" w:rsidRDefault="00294FD4" w:rsidP="00B677D8">
      <w:r>
        <w:separator/>
      </w:r>
    </w:p>
  </w:endnote>
  <w:endnote w:type="continuationSeparator" w:id="0">
    <w:p w:rsidR="00294FD4" w:rsidRDefault="00294FD4" w:rsidP="00B6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D4" w:rsidRDefault="00294FD4" w:rsidP="00B677D8">
      <w:r>
        <w:separator/>
      </w:r>
    </w:p>
  </w:footnote>
  <w:footnote w:type="continuationSeparator" w:id="0">
    <w:p w:rsidR="00294FD4" w:rsidRDefault="00294FD4" w:rsidP="00B6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188"/>
      <w:docPartObj>
        <w:docPartGallery w:val="Page Numbers (Top of Page)"/>
        <w:docPartUnique/>
      </w:docPartObj>
    </w:sdtPr>
    <w:sdtEndPr/>
    <w:sdtContent>
      <w:p w:rsidR="00123681" w:rsidRDefault="00710C7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681" w:rsidRDefault="0012368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26D"/>
    <w:multiLevelType w:val="hybridMultilevel"/>
    <w:tmpl w:val="102830D2"/>
    <w:lvl w:ilvl="0" w:tplc="101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7D55CC"/>
    <w:multiLevelType w:val="hybridMultilevel"/>
    <w:tmpl w:val="E3FAA098"/>
    <w:lvl w:ilvl="0" w:tplc="94FE5F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93438"/>
    <w:multiLevelType w:val="hybridMultilevel"/>
    <w:tmpl w:val="0504AF5E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9F5ACE"/>
    <w:multiLevelType w:val="singleLevel"/>
    <w:tmpl w:val="64F44F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4700852"/>
    <w:multiLevelType w:val="hybridMultilevel"/>
    <w:tmpl w:val="D23856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76AAF"/>
    <w:multiLevelType w:val="hybridMultilevel"/>
    <w:tmpl w:val="326E37E0"/>
    <w:lvl w:ilvl="0" w:tplc="7CB6F7D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E6D2321"/>
    <w:multiLevelType w:val="hybridMultilevel"/>
    <w:tmpl w:val="B8008AD8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805BEA"/>
    <w:multiLevelType w:val="hybridMultilevel"/>
    <w:tmpl w:val="C016B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74571"/>
    <w:multiLevelType w:val="hybridMultilevel"/>
    <w:tmpl w:val="E868A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6368B"/>
    <w:multiLevelType w:val="hybridMultilevel"/>
    <w:tmpl w:val="4456115A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5C"/>
    <w:rsid w:val="0000626A"/>
    <w:rsid w:val="00026E1E"/>
    <w:rsid w:val="000312F0"/>
    <w:rsid w:val="00031F87"/>
    <w:rsid w:val="0003537B"/>
    <w:rsid w:val="000445A2"/>
    <w:rsid w:val="00050226"/>
    <w:rsid w:val="00054AE3"/>
    <w:rsid w:val="0006289D"/>
    <w:rsid w:val="00062D51"/>
    <w:rsid w:val="000736AA"/>
    <w:rsid w:val="000801D4"/>
    <w:rsid w:val="00080411"/>
    <w:rsid w:val="00080AB4"/>
    <w:rsid w:val="00080BA7"/>
    <w:rsid w:val="000901EA"/>
    <w:rsid w:val="00090A7F"/>
    <w:rsid w:val="000956FE"/>
    <w:rsid w:val="000A2B2E"/>
    <w:rsid w:val="000C03F2"/>
    <w:rsid w:val="000C4022"/>
    <w:rsid w:val="000C527B"/>
    <w:rsid w:val="000D0232"/>
    <w:rsid w:val="000D0CFD"/>
    <w:rsid w:val="000D3452"/>
    <w:rsid w:val="000D3C29"/>
    <w:rsid w:val="000D4487"/>
    <w:rsid w:val="000E5AE8"/>
    <w:rsid w:val="000F7B16"/>
    <w:rsid w:val="00105CF2"/>
    <w:rsid w:val="00106C97"/>
    <w:rsid w:val="001212AD"/>
    <w:rsid w:val="00123681"/>
    <w:rsid w:val="00123787"/>
    <w:rsid w:val="001359B8"/>
    <w:rsid w:val="00143DC1"/>
    <w:rsid w:val="00145B02"/>
    <w:rsid w:val="00152474"/>
    <w:rsid w:val="00156405"/>
    <w:rsid w:val="001646EA"/>
    <w:rsid w:val="001710EE"/>
    <w:rsid w:val="001756E6"/>
    <w:rsid w:val="001814B8"/>
    <w:rsid w:val="001947AB"/>
    <w:rsid w:val="001A5B3A"/>
    <w:rsid w:val="001C5ABE"/>
    <w:rsid w:val="001C738A"/>
    <w:rsid w:val="001D0271"/>
    <w:rsid w:val="001E0F5C"/>
    <w:rsid w:val="00205394"/>
    <w:rsid w:val="0021162C"/>
    <w:rsid w:val="0021276D"/>
    <w:rsid w:val="00216945"/>
    <w:rsid w:val="00216E28"/>
    <w:rsid w:val="0023138F"/>
    <w:rsid w:val="0023451D"/>
    <w:rsid w:val="002350A7"/>
    <w:rsid w:val="00235482"/>
    <w:rsid w:val="002546A7"/>
    <w:rsid w:val="002549A4"/>
    <w:rsid w:val="00262117"/>
    <w:rsid w:val="00267245"/>
    <w:rsid w:val="002847CC"/>
    <w:rsid w:val="0028481A"/>
    <w:rsid w:val="00294FD4"/>
    <w:rsid w:val="00297A45"/>
    <w:rsid w:val="002A2C7B"/>
    <w:rsid w:val="002B0624"/>
    <w:rsid w:val="002B36FC"/>
    <w:rsid w:val="002B6531"/>
    <w:rsid w:val="002C1253"/>
    <w:rsid w:val="002C747A"/>
    <w:rsid w:val="002D0543"/>
    <w:rsid w:val="002E2113"/>
    <w:rsid w:val="002E2661"/>
    <w:rsid w:val="002F307A"/>
    <w:rsid w:val="002F3828"/>
    <w:rsid w:val="003001C1"/>
    <w:rsid w:val="003160FD"/>
    <w:rsid w:val="00322995"/>
    <w:rsid w:val="00332BE5"/>
    <w:rsid w:val="00337472"/>
    <w:rsid w:val="00344278"/>
    <w:rsid w:val="00344C97"/>
    <w:rsid w:val="00351A14"/>
    <w:rsid w:val="00365AB7"/>
    <w:rsid w:val="00367EA2"/>
    <w:rsid w:val="003753F9"/>
    <w:rsid w:val="00380F1F"/>
    <w:rsid w:val="00387577"/>
    <w:rsid w:val="003A3B54"/>
    <w:rsid w:val="003B1913"/>
    <w:rsid w:val="003C1939"/>
    <w:rsid w:val="003C4ACA"/>
    <w:rsid w:val="003C4D74"/>
    <w:rsid w:val="003D0414"/>
    <w:rsid w:val="003D36AB"/>
    <w:rsid w:val="003F7911"/>
    <w:rsid w:val="00400036"/>
    <w:rsid w:val="00401A53"/>
    <w:rsid w:val="00402B50"/>
    <w:rsid w:val="0041008E"/>
    <w:rsid w:val="00410A83"/>
    <w:rsid w:val="004135B9"/>
    <w:rsid w:val="004318AC"/>
    <w:rsid w:val="0043563E"/>
    <w:rsid w:val="00446BFE"/>
    <w:rsid w:val="00451AA1"/>
    <w:rsid w:val="004528AB"/>
    <w:rsid w:val="00470196"/>
    <w:rsid w:val="00472DD6"/>
    <w:rsid w:val="00474301"/>
    <w:rsid w:val="004763F1"/>
    <w:rsid w:val="00480BA9"/>
    <w:rsid w:val="00481EC5"/>
    <w:rsid w:val="004826A0"/>
    <w:rsid w:val="00493ECC"/>
    <w:rsid w:val="00496A63"/>
    <w:rsid w:val="004A32D8"/>
    <w:rsid w:val="004A75E3"/>
    <w:rsid w:val="004B46C9"/>
    <w:rsid w:val="004C1D55"/>
    <w:rsid w:val="004C2902"/>
    <w:rsid w:val="004D10AA"/>
    <w:rsid w:val="004D48FF"/>
    <w:rsid w:val="004D696E"/>
    <w:rsid w:val="004E20A3"/>
    <w:rsid w:val="004E412A"/>
    <w:rsid w:val="004F285C"/>
    <w:rsid w:val="004F5DB1"/>
    <w:rsid w:val="00510F9E"/>
    <w:rsid w:val="0051194B"/>
    <w:rsid w:val="0052086F"/>
    <w:rsid w:val="00524AD0"/>
    <w:rsid w:val="00526A2C"/>
    <w:rsid w:val="00527D82"/>
    <w:rsid w:val="0054582C"/>
    <w:rsid w:val="00546E9A"/>
    <w:rsid w:val="00555713"/>
    <w:rsid w:val="00555F5B"/>
    <w:rsid w:val="005708B9"/>
    <w:rsid w:val="005713AB"/>
    <w:rsid w:val="005724EA"/>
    <w:rsid w:val="0058444C"/>
    <w:rsid w:val="00591BA5"/>
    <w:rsid w:val="00591F71"/>
    <w:rsid w:val="005A0125"/>
    <w:rsid w:val="005A4DEA"/>
    <w:rsid w:val="005A54BC"/>
    <w:rsid w:val="005B67AB"/>
    <w:rsid w:val="005C195A"/>
    <w:rsid w:val="005C2710"/>
    <w:rsid w:val="005C6F2C"/>
    <w:rsid w:val="005D005B"/>
    <w:rsid w:val="005D052C"/>
    <w:rsid w:val="005D59A3"/>
    <w:rsid w:val="005E4C77"/>
    <w:rsid w:val="005E567D"/>
    <w:rsid w:val="005F0215"/>
    <w:rsid w:val="005F5EFE"/>
    <w:rsid w:val="006008D2"/>
    <w:rsid w:val="006013AD"/>
    <w:rsid w:val="00604CB8"/>
    <w:rsid w:val="00604E4B"/>
    <w:rsid w:val="00620FE3"/>
    <w:rsid w:val="006219C5"/>
    <w:rsid w:val="00621AFE"/>
    <w:rsid w:val="00625C64"/>
    <w:rsid w:val="006375F1"/>
    <w:rsid w:val="00651453"/>
    <w:rsid w:val="00653E4E"/>
    <w:rsid w:val="00660C4D"/>
    <w:rsid w:val="006652D4"/>
    <w:rsid w:val="00671FAB"/>
    <w:rsid w:val="0067404B"/>
    <w:rsid w:val="00680430"/>
    <w:rsid w:val="006836FD"/>
    <w:rsid w:val="00683CA4"/>
    <w:rsid w:val="0068765E"/>
    <w:rsid w:val="006924C6"/>
    <w:rsid w:val="0069283D"/>
    <w:rsid w:val="006947DB"/>
    <w:rsid w:val="0069558A"/>
    <w:rsid w:val="00695D68"/>
    <w:rsid w:val="006A5F1A"/>
    <w:rsid w:val="006A5FCF"/>
    <w:rsid w:val="006A6B5B"/>
    <w:rsid w:val="006C6018"/>
    <w:rsid w:val="006C6AAC"/>
    <w:rsid w:val="006D0244"/>
    <w:rsid w:val="006D2A62"/>
    <w:rsid w:val="006D3A2E"/>
    <w:rsid w:val="006E70ED"/>
    <w:rsid w:val="006F21AD"/>
    <w:rsid w:val="00704207"/>
    <w:rsid w:val="00707D7A"/>
    <w:rsid w:val="00710C7D"/>
    <w:rsid w:val="007119C1"/>
    <w:rsid w:val="00723789"/>
    <w:rsid w:val="0072438D"/>
    <w:rsid w:val="00747375"/>
    <w:rsid w:val="007547F2"/>
    <w:rsid w:val="00760E6D"/>
    <w:rsid w:val="00767A75"/>
    <w:rsid w:val="00774314"/>
    <w:rsid w:val="007775F0"/>
    <w:rsid w:val="00780E1C"/>
    <w:rsid w:val="0078207B"/>
    <w:rsid w:val="0078312F"/>
    <w:rsid w:val="00784CE6"/>
    <w:rsid w:val="00786768"/>
    <w:rsid w:val="00786B4F"/>
    <w:rsid w:val="00791C5B"/>
    <w:rsid w:val="00795CFD"/>
    <w:rsid w:val="007971FA"/>
    <w:rsid w:val="007A359E"/>
    <w:rsid w:val="007A6BF9"/>
    <w:rsid w:val="007A743E"/>
    <w:rsid w:val="007B01E5"/>
    <w:rsid w:val="007B7ADA"/>
    <w:rsid w:val="007C2B0A"/>
    <w:rsid w:val="007C3D20"/>
    <w:rsid w:val="007D264A"/>
    <w:rsid w:val="007D2BE7"/>
    <w:rsid w:val="007D407F"/>
    <w:rsid w:val="007E2BD6"/>
    <w:rsid w:val="007E6C5E"/>
    <w:rsid w:val="007F37C1"/>
    <w:rsid w:val="007F7225"/>
    <w:rsid w:val="00805ABF"/>
    <w:rsid w:val="00812518"/>
    <w:rsid w:val="00812D2A"/>
    <w:rsid w:val="00813CB5"/>
    <w:rsid w:val="008174D4"/>
    <w:rsid w:val="00827ABC"/>
    <w:rsid w:val="008321AF"/>
    <w:rsid w:val="00835628"/>
    <w:rsid w:val="00835796"/>
    <w:rsid w:val="008526E4"/>
    <w:rsid w:val="008555DE"/>
    <w:rsid w:val="00863E7C"/>
    <w:rsid w:val="00864833"/>
    <w:rsid w:val="008677E3"/>
    <w:rsid w:val="00870972"/>
    <w:rsid w:val="00876720"/>
    <w:rsid w:val="008822F3"/>
    <w:rsid w:val="00882C3D"/>
    <w:rsid w:val="00890370"/>
    <w:rsid w:val="0089376B"/>
    <w:rsid w:val="00894277"/>
    <w:rsid w:val="00895B1D"/>
    <w:rsid w:val="00897B02"/>
    <w:rsid w:val="008A55E9"/>
    <w:rsid w:val="008A65B2"/>
    <w:rsid w:val="008B63EF"/>
    <w:rsid w:val="008B7C3E"/>
    <w:rsid w:val="008B7DB1"/>
    <w:rsid w:val="008C6805"/>
    <w:rsid w:val="008D48D1"/>
    <w:rsid w:val="008D705E"/>
    <w:rsid w:val="008E54C8"/>
    <w:rsid w:val="0091377A"/>
    <w:rsid w:val="009225D3"/>
    <w:rsid w:val="00925ACA"/>
    <w:rsid w:val="00952384"/>
    <w:rsid w:val="0095681F"/>
    <w:rsid w:val="00960719"/>
    <w:rsid w:val="00974860"/>
    <w:rsid w:val="00975497"/>
    <w:rsid w:val="00984490"/>
    <w:rsid w:val="00991125"/>
    <w:rsid w:val="009B4D42"/>
    <w:rsid w:val="009B5CB6"/>
    <w:rsid w:val="009D2856"/>
    <w:rsid w:val="009D7158"/>
    <w:rsid w:val="009E2AEB"/>
    <w:rsid w:val="009E5A36"/>
    <w:rsid w:val="009F1A8C"/>
    <w:rsid w:val="009F2B27"/>
    <w:rsid w:val="009F4556"/>
    <w:rsid w:val="009F50A4"/>
    <w:rsid w:val="00A02ED1"/>
    <w:rsid w:val="00A12908"/>
    <w:rsid w:val="00A140BF"/>
    <w:rsid w:val="00A15ACA"/>
    <w:rsid w:val="00A17C8D"/>
    <w:rsid w:val="00A2097F"/>
    <w:rsid w:val="00A25C3A"/>
    <w:rsid w:val="00A27163"/>
    <w:rsid w:val="00A31479"/>
    <w:rsid w:val="00A31710"/>
    <w:rsid w:val="00A32BC8"/>
    <w:rsid w:val="00A3416F"/>
    <w:rsid w:val="00A36401"/>
    <w:rsid w:val="00A37116"/>
    <w:rsid w:val="00A378F2"/>
    <w:rsid w:val="00A630C0"/>
    <w:rsid w:val="00A63102"/>
    <w:rsid w:val="00A75437"/>
    <w:rsid w:val="00A90F2F"/>
    <w:rsid w:val="00AA06E7"/>
    <w:rsid w:val="00AA4E88"/>
    <w:rsid w:val="00AA626F"/>
    <w:rsid w:val="00AA769A"/>
    <w:rsid w:val="00AB0A99"/>
    <w:rsid w:val="00AB23DA"/>
    <w:rsid w:val="00AB5760"/>
    <w:rsid w:val="00AB74FB"/>
    <w:rsid w:val="00AC75BA"/>
    <w:rsid w:val="00AD15F0"/>
    <w:rsid w:val="00AD2177"/>
    <w:rsid w:val="00AD2D18"/>
    <w:rsid w:val="00AD6038"/>
    <w:rsid w:val="00AD7973"/>
    <w:rsid w:val="00AE6099"/>
    <w:rsid w:val="00AE61F9"/>
    <w:rsid w:val="00AF0586"/>
    <w:rsid w:val="00AF6993"/>
    <w:rsid w:val="00AF6D56"/>
    <w:rsid w:val="00B12F4E"/>
    <w:rsid w:val="00B1486B"/>
    <w:rsid w:val="00B212D2"/>
    <w:rsid w:val="00B24577"/>
    <w:rsid w:val="00B32E07"/>
    <w:rsid w:val="00B3360D"/>
    <w:rsid w:val="00B4028C"/>
    <w:rsid w:val="00B4137F"/>
    <w:rsid w:val="00B464E7"/>
    <w:rsid w:val="00B47857"/>
    <w:rsid w:val="00B5129C"/>
    <w:rsid w:val="00B52579"/>
    <w:rsid w:val="00B57C57"/>
    <w:rsid w:val="00B6556C"/>
    <w:rsid w:val="00B67543"/>
    <w:rsid w:val="00B677D8"/>
    <w:rsid w:val="00B7155C"/>
    <w:rsid w:val="00B71727"/>
    <w:rsid w:val="00B75DDA"/>
    <w:rsid w:val="00B835FC"/>
    <w:rsid w:val="00B864D0"/>
    <w:rsid w:val="00B865A6"/>
    <w:rsid w:val="00B9150A"/>
    <w:rsid w:val="00B92CF8"/>
    <w:rsid w:val="00BA472C"/>
    <w:rsid w:val="00BA56FC"/>
    <w:rsid w:val="00BB34E6"/>
    <w:rsid w:val="00BB7A31"/>
    <w:rsid w:val="00BC05D5"/>
    <w:rsid w:val="00BC1139"/>
    <w:rsid w:val="00BC1627"/>
    <w:rsid w:val="00BD0DB7"/>
    <w:rsid w:val="00BD1EB5"/>
    <w:rsid w:val="00BD5C21"/>
    <w:rsid w:val="00BD6BAB"/>
    <w:rsid w:val="00BE1F8B"/>
    <w:rsid w:val="00BE40DA"/>
    <w:rsid w:val="00BF3C1E"/>
    <w:rsid w:val="00BF563D"/>
    <w:rsid w:val="00BF5BB3"/>
    <w:rsid w:val="00BF65A6"/>
    <w:rsid w:val="00C042EB"/>
    <w:rsid w:val="00C06840"/>
    <w:rsid w:val="00C118C7"/>
    <w:rsid w:val="00C23E41"/>
    <w:rsid w:val="00C25288"/>
    <w:rsid w:val="00C338DC"/>
    <w:rsid w:val="00C376E6"/>
    <w:rsid w:val="00C42572"/>
    <w:rsid w:val="00C4457F"/>
    <w:rsid w:val="00C50C90"/>
    <w:rsid w:val="00C52E94"/>
    <w:rsid w:val="00C5628B"/>
    <w:rsid w:val="00C61787"/>
    <w:rsid w:val="00C63905"/>
    <w:rsid w:val="00C659C6"/>
    <w:rsid w:val="00C75B8C"/>
    <w:rsid w:val="00C76BB2"/>
    <w:rsid w:val="00C8235B"/>
    <w:rsid w:val="00C870B3"/>
    <w:rsid w:val="00C974C1"/>
    <w:rsid w:val="00CB2E62"/>
    <w:rsid w:val="00CB4DB2"/>
    <w:rsid w:val="00CC167A"/>
    <w:rsid w:val="00CC6752"/>
    <w:rsid w:val="00CC7FAF"/>
    <w:rsid w:val="00CD38C0"/>
    <w:rsid w:val="00CD73CA"/>
    <w:rsid w:val="00CE324B"/>
    <w:rsid w:val="00CE6674"/>
    <w:rsid w:val="00CF0302"/>
    <w:rsid w:val="00CF1BC2"/>
    <w:rsid w:val="00CF4B34"/>
    <w:rsid w:val="00CF55AC"/>
    <w:rsid w:val="00D0342A"/>
    <w:rsid w:val="00D059A4"/>
    <w:rsid w:val="00D12DF8"/>
    <w:rsid w:val="00D17996"/>
    <w:rsid w:val="00D21C8B"/>
    <w:rsid w:val="00D26F48"/>
    <w:rsid w:val="00D320F8"/>
    <w:rsid w:val="00D328FD"/>
    <w:rsid w:val="00D3424F"/>
    <w:rsid w:val="00D3733A"/>
    <w:rsid w:val="00D40411"/>
    <w:rsid w:val="00D44C8E"/>
    <w:rsid w:val="00D601DB"/>
    <w:rsid w:val="00D6079E"/>
    <w:rsid w:val="00D66CD7"/>
    <w:rsid w:val="00D70CCE"/>
    <w:rsid w:val="00D829EA"/>
    <w:rsid w:val="00D917EA"/>
    <w:rsid w:val="00D97023"/>
    <w:rsid w:val="00DA1E0D"/>
    <w:rsid w:val="00DA3EE1"/>
    <w:rsid w:val="00DB07B0"/>
    <w:rsid w:val="00DC184B"/>
    <w:rsid w:val="00DC5427"/>
    <w:rsid w:val="00DC5BAD"/>
    <w:rsid w:val="00DD0617"/>
    <w:rsid w:val="00DD18A0"/>
    <w:rsid w:val="00DD6C1F"/>
    <w:rsid w:val="00DE02BB"/>
    <w:rsid w:val="00DE72EC"/>
    <w:rsid w:val="00DF0E89"/>
    <w:rsid w:val="00DF4A80"/>
    <w:rsid w:val="00E065A8"/>
    <w:rsid w:val="00E1053E"/>
    <w:rsid w:val="00E16C31"/>
    <w:rsid w:val="00E201D9"/>
    <w:rsid w:val="00E2135E"/>
    <w:rsid w:val="00E21C93"/>
    <w:rsid w:val="00E25E5C"/>
    <w:rsid w:val="00E31C1A"/>
    <w:rsid w:val="00E31D90"/>
    <w:rsid w:val="00E557C5"/>
    <w:rsid w:val="00E63E35"/>
    <w:rsid w:val="00E64120"/>
    <w:rsid w:val="00E70A98"/>
    <w:rsid w:val="00E748D7"/>
    <w:rsid w:val="00E74A3B"/>
    <w:rsid w:val="00E83970"/>
    <w:rsid w:val="00E83AF8"/>
    <w:rsid w:val="00E841DC"/>
    <w:rsid w:val="00E85813"/>
    <w:rsid w:val="00E97776"/>
    <w:rsid w:val="00EA08E9"/>
    <w:rsid w:val="00EA3EE1"/>
    <w:rsid w:val="00EA5D36"/>
    <w:rsid w:val="00EB0AA3"/>
    <w:rsid w:val="00EC16FB"/>
    <w:rsid w:val="00ED5181"/>
    <w:rsid w:val="00EE60C5"/>
    <w:rsid w:val="00EE687E"/>
    <w:rsid w:val="00EE6ED5"/>
    <w:rsid w:val="00EF35F2"/>
    <w:rsid w:val="00EF477B"/>
    <w:rsid w:val="00EF4E4C"/>
    <w:rsid w:val="00F042B3"/>
    <w:rsid w:val="00F11925"/>
    <w:rsid w:val="00F12B6E"/>
    <w:rsid w:val="00F12BB3"/>
    <w:rsid w:val="00F15307"/>
    <w:rsid w:val="00F23A73"/>
    <w:rsid w:val="00F23E2B"/>
    <w:rsid w:val="00F32CB1"/>
    <w:rsid w:val="00F36831"/>
    <w:rsid w:val="00F407E6"/>
    <w:rsid w:val="00F41903"/>
    <w:rsid w:val="00F60791"/>
    <w:rsid w:val="00F63CD5"/>
    <w:rsid w:val="00F641D7"/>
    <w:rsid w:val="00F641FF"/>
    <w:rsid w:val="00F6465C"/>
    <w:rsid w:val="00F651CE"/>
    <w:rsid w:val="00F734B9"/>
    <w:rsid w:val="00F747D6"/>
    <w:rsid w:val="00F76708"/>
    <w:rsid w:val="00F856FD"/>
    <w:rsid w:val="00F85E5C"/>
    <w:rsid w:val="00F929D6"/>
    <w:rsid w:val="00F92E7E"/>
    <w:rsid w:val="00F9763C"/>
    <w:rsid w:val="00FA1AC2"/>
    <w:rsid w:val="00FA3736"/>
    <w:rsid w:val="00FA5F69"/>
    <w:rsid w:val="00FA638F"/>
    <w:rsid w:val="00FA7A11"/>
    <w:rsid w:val="00FA7E07"/>
    <w:rsid w:val="00FB5690"/>
    <w:rsid w:val="00FC5765"/>
    <w:rsid w:val="00FD2BCA"/>
    <w:rsid w:val="00FD4FF7"/>
    <w:rsid w:val="00FE06B9"/>
    <w:rsid w:val="00FE1406"/>
    <w:rsid w:val="00FF136B"/>
    <w:rsid w:val="00FF4D3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Количество легких </a:t>
            </a:r>
          </a:p>
          <a:p>
            <a:pPr>
              <a:defRPr sz="1400" baseline="0"/>
            </a:pPr>
            <a:r>
              <a:rPr lang="ru-RU" sz="1400" baseline="0"/>
              <a:t>несчастных случаев на производстве по МО "Эхирит-Булагатский район", случай(квартал)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легких несчастных случаев на производстве по МО "Эхирит-Булагатский район", случай(квартал)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995584"/>
        <c:axId val="52997120"/>
      </c:barChart>
      <c:catAx>
        <c:axId val="5299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997120"/>
        <c:crosses val="autoZero"/>
        <c:auto val="1"/>
        <c:lblAlgn val="ctr"/>
        <c:lblOffset val="100"/>
        <c:noMultiLvlLbl val="0"/>
      </c:catAx>
      <c:valAx>
        <c:axId val="52997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99558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смертельных несчастных случаев на производстве по МО "Эхирит-Булагатский район", случай (квартал)</a:t>
            </a:r>
          </a:p>
        </c:rich>
      </c:tx>
      <c:layout>
        <c:manualLayout>
          <c:xMode val="edge"/>
          <c:yMode val="edge"/>
          <c:x val="0.1376388888888888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5.0180879932381413E-2"/>
          <c:w val="0.67960101341498991"/>
          <c:h val="0.8400816259224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смертельных несчастных случаев на производстве по МО "Эхирит-Булагатский район", случай (квартал)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6267133275938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88888888889093E-2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03703703703703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518518518518583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51851851851858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97568"/>
        <c:axId val="72844416"/>
      </c:barChart>
      <c:catAx>
        <c:axId val="72797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844416"/>
        <c:crosses val="autoZero"/>
        <c:auto val="1"/>
        <c:lblAlgn val="ctr"/>
        <c:lblOffset val="100"/>
        <c:noMultiLvlLbl val="0"/>
      </c:catAx>
      <c:valAx>
        <c:axId val="72844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279756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2817931612715081"/>
          <c:y val="0.27460746726030971"/>
          <c:w val="0.24941327646544181"/>
          <c:h val="0.3496574184771406"/>
        </c:manualLayout>
      </c:layout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тяжелых несчастных случаев на производстве по МО "Эхирит-Булагатский район", случай (квартал)</a:t>
            </a:r>
          </a:p>
        </c:rich>
      </c:tx>
      <c:layout>
        <c:manualLayout>
          <c:xMode val="edge"/>
          <c:yMode val="edge"/>
          <c:x val="0.1376388888888888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5.0180879932381413E-2"/>
          <c:w val="0.67960101341498991"/>
          <c:h val="0.8400816259224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тяжелых несчастных случаев на производстве по МО "Эхирит-Булагатский район", случай (квартал)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6267133275938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88888888889093E-2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203703703703703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518518518518583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51851851851858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315072"/>
        <c:axId val="53316608"/>
      </c:barChart>
      <c:catAx>
        <c:axId val="53315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316608"/>
        <c:crosses val="autoZero"/>
        <c:auto val="1"/>
        <c:lblAlgn val="ctr"/>
        <c:lblOffset val="100"/>
        <c:noMultiLvlLbl val="0"/>
      </c:catAx>
      <c:valAx>
        <c:axId val="53316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331507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2817931612715081"/>
          <c:y val="0.27460746726030971"/>
          <c:w val="0.24941327646544181"/>
          <c:h val="0.3496574184771406"/>
        </c:manualLayout>
      </c:layout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582BB-676B-445A-8B59-41C63694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o.davidkina</dc:creator>
  <cp:lastModifiedBy>777</cp:lastModifiedBy>
  <cp:revision>25</cp:revision>
  <cp:lastPrinted>2017-05-16T07:40:00Z</cp:lastPrinted>
  <dcterms:created xsi:type="dcterms:W3CDTF">2018-02-19T04:49:00Z</dcterms:created>
  <dcterms:modified xsi:type="dcterms:W3CDTF">2018-02-21T04:09:00Z</dcterms:modified>
</cp:coreProperties>
</file>