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8" w:rsidRPr="008D061A" w:rsidRDefault="004E364C" w:rsidP="00BA4AAC">
      <w:pPr>
        <w:ind w:left="5670"/>
        <w:rPr>
          <w:i/>
          <w:sz w:val="26"/>
          <w:szCs w:val="26"/>
        </w:rPr>
      </w:pPr>
      <w:r w:rsidRPr="00E80B93">
        <w:rPr>
          <w:b/>
          <w:bCs/>
          <w:color w:val="000000"/>
          <w:sz w:val="28"/>
          <w:szCs w:val="28"/>
        </w:rPr>
        <w:t xml:space="preserve">   </w:t>
      </w:r>
    </w:p>
    <w:p w:rsidR="00B165E8" w:rsidRDefault="004E364C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73490B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1A7E47">
        <w:rPr>
          <w:b/>
          <w:bCs/>
          <w:color w:val="000000"/>
          <w:sz w:val="28"/>
          <w:szCs w:val="28"/>
        </w:rPr>
        <w:t xml:space="preserve">   </w:t>
      </w:r>
      <w:r w:rsidR="00AF582C">
        <w:rPr>
          <w:b/>
          <w:bCs/>
          <w:color w:val="000000"/>
          <w:sz w:val="28"/>
          <w:szCs w:val="28"/>
        </w:rPr>
        <w:t xml:space="preserve">   </w:t>
      </w:r>
      <w:r w:rsidR="002E745F">
        <w:rPr>
          <w:b/>
          <w:bCs/>
          <w:color w:val="000000"/>
          <w:sz w:val="28"/>
          <w:szCs w:val="28"/>
        </w:rPr>
        <w:t xml:space="preserve">  </w:t>
      </w:r>
      <w:r w:rsidR="00C02978">
        <w:rPr>
          <w:b/>
          <w:bCs/>
          <w:color w:val="000000"/>
          <w:sz w:val="28"/>
          <w:szCs w:val="28"/>
        </w:rPr>
        <w:t xml:space="preserve">  </w:t>
      </w:r>
      <w:r w:rsidR="00081CB5">
        <w:rPr>
          <w:b/>
          <w:bCs/>
          <w:color w:val="000000"/>
          <w:sz w:val="28"/>
          <w:szCs w:val="28"/>
        </w:rPr>
        <w:t xml:space="preserve"> </w:t>
      </w:r>
    </w:p>
    <w:p w:rsidR="00AD7EFC" w:rsidRPr="00E80B93" w:rsidRDefault="00201A48" w:rsidP="00201A48">
      <w:pPr>
        <w:shd w:val="clear" w:color="auto" w:fill="FFFFFF"/>
        <w:ind w:left="-85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                                                         Информация</w:t>
      </w:r>
    </w:p>
    <w:p w:rsidR="001A7E47" w:rsidRPr="00F9178A" w:rsidRDefault="001A7E47" w:rsidP="001A7E47">
      <w:pPr>
        <w:shd w:val="clear" w:color="auto" w:fill="FFFFFF"/>
        <w:ind w:left="-850"/>
        <w:jc w:val="both"/>
        <w:rPr>
          <w:b/>
          <w:bCs/>
          <w:spacing w:val="-1"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    по результатам контрольного мероприятия </w:t>
      </w:r>
      <w:r w:rsidRPr="00F9178A">
        <w:rPr>
          <w:b/>
          <w:bCs/>
          <w:spacing w:val="-1"/>
          <w:sz w:val="28"/>
          <w:szCs w:val="28"/>
        </w:rPr>
        <w:t xml:space="preserve">«Проверка финансово-хозяйственной </w:t>
      </w:r>
      <w:r w:rsidRPr="00F9178A">
        <w:rPr>
          <w:b/>
          <w:bCs/>
          <w:color w:val="000000"/>
          <w:spacing w:val="-1"/>
          <w:sz w:val="28"/>
          <w:szCs w:val="28"/>
        </w:rPr>
        <w:t>деятельности в</w:t>
      </w:r>
      <w:r w:rsidRPr="00F9178A">
        <w:rPr>
          <w:b/>
          <w:color w:val="000000"/>
          <w:sz w:val="28"/>
          <w:szCs w:val="28"/>
        </w:rPr>
        <w:t xml:space="preserve"> муниц</w:t>
      </w:r>
      <w:r>
        <w:rPr>
          <w:b/>
          <w:color w:val="000000"/>
          <w:sz w:val="28"/>
          <w:szCs w:val="28"/>
        </w:rPr>
        <w:t xml:space="preserve">ипальном </w:t>
      </w:r>
      <w:r w:rsidR="00D32B25">
        <w:rPr>
          <w:b/>
          <w:color w:val="000000"/>
          <w:sz w:val="28"/>
          <w:szCs w:val="28"/>
        </w:rPr>
        <w:t xml:space="preserve">общеобразовательном </w:t>
      </w:r>
      <w:r>
        <w:rPr>
          <w:b/>
          <w:color w:val="000000"/>
          <w:sz w:val="28"/>
          <w:szCs w:val="28"/>
        </w:rPr>
        <w:t xml:space="preserve">учреждении </w:t>
      </w:r>
      <w:proofErr w:type="spellStart"/>
      <w:r w:rsidR="009E2B16">
        <w:rPr>
          <w:b/>
          <w:color w:val="000000"/>
          <w:sz w:val="28"/>
          <w:szCs w:val="28"/>
        </w:rPr>
        <w:t>Гаханская</w:t>
      </w:r>
      <w:proofErr w:type="spellEnd"/>
      <w:r w:rsidR="009E2B16">
        <w:rPr>
          <w:b/>
          <w:color w:val="000000"/>
          <w:sz w:val="28"/>
          <w:szCs w:val="28"/>
        </w:rPr>
        <w:t xml:space="preserve"> СОШ</w:t>
      </w:r>
      <w:r w:rsidRPr="00F9178A">
        <w:rPr>
          <w:b/>
          <w:color w:val="000000"/>
          <w:sz w:val="28"/>
          <w:szCs w:val="28"/>
        </w:rPr>
        <w:t xml:space="preserve"> </w:t>
      </w:r>
      <w:r w:rsidR="009E2B16">
        <w:rPr>
          <w:b/>
          <w:sz w:val="28"/>
          <w:szCs w:val="28"/>
        </w:rPr>
        <w:t>за 2017-2018</w:t>
      </w:r>
      <w:r w:rsidRPr="00F9178A">
        <w:rPr>
          <w:b/>
          <w:sz w:val="28"/>
          <w:szCs w:val="28"/>
        </w:rPr>
        <w:t xml:space="preserve"> годы»</w:t>
      </w:r>
      <w:r w:rsidR="009D5DCC">
        <w:rPr>
          <w:b/>
          <w:sz w:val="28"/>
          <w:szCs w:val="28"/>
        </w:rPr>
        <w:t>.</w:t>
      </w:r>
      <w:r w:rsidRPr="00F9178A">
        <w:rPr>
          <w:b/>
          <w:sz w:val="28"/>
          <w:szCs w:val="28"/>
        </w:rPr>
        <w:t xml:space="preserve"> </w:t>
      </w:r>
    </w:p>
    <w:bookmarkEnd w:id="0"/>
    <w:p w:rsidR="003E350A" w:rsidRPr="00E80B93" w:rsidRDefault="003E350A" w:rsidP="001A7E47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C3C57" w:rsidRPr="00E80B93" w:rsidRDefault="007C3C57" w:rsidP="001A5869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9E2B16">
        <w:rPr>
          <w:spacing w:val="-2"/>
          <w:sz w:val="28"/>
          <w:szCs w:val="28"/>
        </w:rPr>
        <w:t xml:space="preserve">11»марта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D32B25">
        <w:rPr>
          <w:spacing w:val="-2"/>
          <w:sz w:val="28"/>
          <w:szCs w:val="28"/>
        </w:rPr>
        <w:t>9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1A5869">
        <w:rPr>
          <w:spacing w:val="-2"/>
          <w:sz w:val="28"/>
          <w:szCs w:val="28"/>
        </w:rPr>
        <w:t xml:space="preserve">    </w:t>
      </w:r>
      <w:r w:rsidR="001A7E47">
        <w:rPr>
          <w:spacing w:val="-2"/>
          <w:sz w:val="28"/>
          <w:szCs w:val="28"/>
        </w:rPr>
        <w:t xml:space="preserve"> </w:t>
      </w:r>
      <w:r w:rsidR="000B218C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1A5869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CF3483" w:rsidRPr="00E80B93" w:rsidRDefault="006E0264" w:rsidP="008B1D83">
      <w:pPr>
        <w:shd w:val="clear" w:color="auto" w:fill="FFFFFF"/>
        <w:tabs>
          <w:tab w:val="left" w:pos="0"/>
          <w:tab w:val="left" w:leader="underscore" w:pos="9182"/>
        </w:tabs>
        <w:ind w:left="-907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2019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9E2B16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="009E2B16">
        <w:rPr>
          <w:color w:val="000000"/>
          <w:sz w:val="28"/>
          <w:szCs w:val="28"/>
        </w:rPr>
        <w:t>01</w:t>
      </w:r>
      <w:r w:rsidR="00857379" w:rsidRPr="00E80B93">
        <w:rPr>
          <w:color w:val="000000"/>
          <w:sz w:val="28"/>
          <w:szCs w:val="28"/>
        </w:rPr>
        <w:t>.201</w:t>
      </w:r>
      <w:r w:rsidR="009E2B16">
        <w:rPr>
          <w:color w:val="000000"/>
          <w:sz w:val="28"/>
          <w:szCs w:val="28"/>
        </w:rPr>
        <w:t>9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9E2B16">
        <w:rPr>
          <w:color w:val="000000"/>
          <w:sz w:val="28"/>
          <w:szCs w:val="28"/>
        </w:rPr>
        <w:t>3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404182" w:rsidRPr="00E80B93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sz w:val="28"/>
          <w:szCs w:val="28"/>
        </w:rPr>
      </w:pPr>
    </w:p>
    <w:p w:rsidR="00A414B9" w:rsidRDefault="006E0264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8478AE">
        <w:rPr>
          <w:color w:val="000000"/>
          <w:sz w:val="28"/>
          <w:szCs w:val="28"/>
        </w:rPr>
        <w:t>2017-2018</w:t>
      </w:r>
      <w:r>
        <w:rPr>
          <w:color w:val="000000"/>
          <w:sz w:val="28"/>
          <w:szCs w:val="28"/>
        </w:rPr>
        <w:t xml:space="preserve">годы,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BC59CB">
        <w:rPr>
          <w:color w:val="000000"/>
          <w:sz w:val="28"/>
          <w:szCs w:val="28"/>
        </w:rPr>
        <w:t xml:space="preserve">в </w:t>
      </w:r>
      <w:r w:rsidRPr="001A7E47">
        <w:rPr>
          <w:color w:val="000000"/>
          <w:sz w:val="28"/>
          <w:szCs w:val="28"/>
        </w:rPr>
        <w:t xml:space="preserve">муниципальном </w:t>
      </w:r>
      <w:r w:rsidR="00D32B25">
        <w:rPr>
          <w:color w:val="000000"/>
          <w:sz w:val="28"/>
          <w:szCs w:val="28"/>
        </w:rPr>
        <w:t xml:space="preserve">общеобразовательном учреждении </w:t>
      </w:r>
      <w:proofErr w:type="spellStart"/>
      <w:r w:rsidR="008478AE">
        <w:rPr>
          <w:color w:val="000000"/>
          <w:sz w:val="28"/>
          <w:szCs w:val="28"/>
        </w:rPr>
        <w:t>Гаханская</w:t>
      </w:r>
      <w:proofErr w:type="spellEnd"/>
      <w:r w:rsidR="008478AE">
        <w:rPr>
          <w:color w:val="000000"/>
          <w:sz w:val="28"/>
          <w:szCs w:val="28"/>
        </w:rPr>
        <w:t xml:space="preserve"> СОШ</w:t>
      </w:r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404182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 xml:space="preserve">иципальное </w:t>
      </w:r>
      <w:r w:rsidR="00D32B25">
        <w:rPr>
          <w:sz w:val="28"/>
          <w:szCs w:val="28"/>
        </w:rPr>
        <w:t xml:space="preserve">общеобразовательное </w:t>
      </w:r>
      <w:r w:rsidR="001A7E47">
        <w:rPr>
          <w:sz w:val="28"/>
          <w:szCs w:val="28"/>
        </w:rPr>
        <w:t xml:space="preserve">учреждение </w:t>
      </w:r>
      <w:proofErr w:type="spellStart"/>
      <w:r w:rsidR="008478AE">
        <w:rPr>
          <w:sz w:val="28"/>
          <w:szCs w:val="28"/>
        </w:rPr>
        <w:t>Гаханская</w:t>
      </w:r>
      <w:proofErr w:type="spellEnd"/>
      <w:r w:rsidR="008478AE">
        <w:rPr>
          <w:sz w:val="28"/>
          <w:szCs w:val="28"/>
        </w:rPr>
        <w:t xml:space="preserve"> СОШ</w:t>
      </w:r>
      <w:r w:rsidR="001A7E47">
        <w:rPr>
          <w:bCs/>
          <w:sz w:val="28"/>
          <w:szCs w:val="28"/>
        </w:rPr>
        <w:t>.</w:t>
      </w:r>
    </w:p>
    <w:p w:rsidR="00404182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bCs/>
          <w:sz w:val="28"/>
          <w:szCs w:val="28"/>
        </w:rPr>
      </w:pPr>
    </w:p>
    <w:p w:rsidR="00694A16" w:rsidRDefault="001A7E47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8478AE">
        <w:rPr>
          <w:color w:val="000000"/>
          <w:spacing w:val="-4"/>
          <w:sz w:val="28"/>
          <w:szCs w:val="28"/>
        </w:rPr>
        <w:t>06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8478AE">
        <w:rPr>
          <w:color w:val="000000"/>
          <w:spacing w:val="-4"/>
          <w:sz w:val="28"/>
          <w:szCs w:val="28"/>
        </w:rPr>
        <w:t>феврал</w:t>
      </w:r>
      <w:r w:rsidR="00707366">
        <w:rPr>
          <w:color w:val="000000"/>
          <w:spacing w:val="-4"/>
          <w:sz w:val="28"/>
          <w:szCs w:val="28"/>
        </w:rPr>
        <w:t>я</w:t>
      </w:r>
      <w:r w:rsidR="008478AE">
        <w:rPr>
          <w:color w:val="000000"/>
          <w:spacing w:val="-4"/>
          <w:sz w:val="28"/>
          <w:szCs w:val="28"/>
        </w:rPr>
        <w:t xml:space="preserve"> 2019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8478AE">
        <w:rPr>
          <w:color w:val="000000"/>
          <w:spacing w:val="-6"/>
          <w:sz w:val="28"/>
          <w:szCs w:val="28"/>
        </w:rPr>
        <w:t>28» феврал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D32B25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04182" w:rsidRPr="00DB4EF7" w:rsidRDefault="00404182" w:rsidP="008B1D83">
      <w:pPr>
        <w:shd w:val="clear" w:color="auto" w:fill="FFFFFF"/>
        <w:tabs>
          <w:tab w:val="left" w:pos="-284"/>
          <w:tab w:val="left" w:leader="underscore" w:pos="9182"/>
        </w:tabs>
        <w:ind w:left="-907"/>
        <w:jc w:val="both"/>
        <w:rPr>
          <w:color w:val="000000"/>
          <w:spacing w:val="-4"/>
          <w:sz w:val="28"/>
          <w:szCs w:val="28"/>
        </w:rPr>
      </w:pPr>
    </w:p>
    <w:p w:rsidR="004B6748" w:rsidRPr="00E80B93" w:rsidRDefault="001A7E47" w:rsidP="008B1D83">
      <w:pPr>
        <w:tabs>
          <w:tab w:val="left" w:pos="-709"/>
          <w:tab w:val="left" w:pos="-567"/>
        </w:tabs>
        <w:suppressAutoHyphens/>
        <w:ind w:left="-9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Default="001A7E47" w:rsidP="008B1D83">
      <w:pPr>
        <w:shd w:val="clear" w:color="auto" w:fill="FFFFFF"/>
        <w:tabs>
          <w:tab w:val="left" w:pos="283"/>
          <w:tab w:val="left" w:leader="underscore" w:pos="9781"/>
        </w:tabs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A2FA4">
        <w:rPr>
          <w:sz w:val="28"/>
          <w:szCs w:val="28"/>
        </w:rPr>
        <w:t>редупреждение, выявление нарушений законодательства Российской Федерации при финансировании и исполнении плана финан</w:t>
      </w:r>
      <w:r>
        <w:rPr>
          <w:sz w:val="28"/>
          <w:szCs w:val="28"/>
        </w:rPr>
        <w:t>сово-хозяйственной деятельности.</w:t>
      </w:r>
    </w:p>
    <w:p w:rsidR="00404182" w:rsidRDefault="00404182" w:rsidP="001A5869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sz w:val="28"/>
          <w:szCs w:val="28"/>
        </w:rPr>
      </w:pPr>
    </w:p>
    <w:p w:rsidR="004F26C2" w:rsidRPr="00201A48" w:rsidRDefault="001A7E47" w:rsidP="00201A48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478AE">
        <w:rPr>
          <w:color w:val="000000"/>
          <w:sz w:val="28"/>
          <w:szCs w:val="28"/>
        </w:rPr>
        <w:t>7-2018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  <w:r w:rsidR="00AF66EC">
        <w:rPr>
          <w:color w:val="000000" w:themeColor="text1"/>
          <w:sz w:val="28"/>
          <w:szCs w:val="28"/>
        </w:rPr>
        <w:t xml:space="preserve">    </w:t>
      </w:r>
    </w:p>
    <w:p w:rsidR="00436F71" w:rsidRDefault="00265B5C" w:rsidP="00436F71">
      <w:pPr>
        <w:pStyle w:val="af"/>
        <w:ind w:left="-850" w:hanging="76"/>
        <w:jc w:val="both"/>
        <w:rPr>
          <w:b/>
          <w:spacing w:val="-1"/>
        </w:rPr>
      </w:pPr>
      <w:r>
        <w:rPr>
          <w:b/>
          <w:bCs/>
        </w:rPr>
        <w:t xml:space="preserve"> </w:t>
      </w:r>
      <w:r w:rsidR="00BC665B">
        <w:rPr>
          <w:b/>
          <w:bCs/>
        </w:rPr>
        <w:t xml:space="preserve">     </w:t>
      </w:r>
      <w:r w:rsidR="00B07CB5" w:rsidRPr="00E80B93">
        <w:rPr>
          <w:b/>
          <w:bCs/>
        </w:rPr>
        <w:t>7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>резу</w:t>
      </w:r>
      <w:r w:rsidR="00062A88">
        <w:rPr>
          <w:b/>
          <w:spacing w:val="-1"/>
        </w:rPr>
        <w:t>льтате контрольного мероприятия установлено следующее</w:t>
      </w:r>
      <w:r w:rsidR="00087BAB" w:rsidRPr="00E80B93">
        <w:rPr>
          <w:b/>
          <w:spacing w:val="-1"/>
        </w:rPr>
        <w:t>:</w:t>
      </w:r>
    </w:p>
    <w:p w:rsidR="00404182" w:rsidRDefault="00404182" w:rsidP="00436F71">
      <w:pPr>
        <w:pStyle w:val="af"/>
        <w:ind w:left="-850" w:hanging="76"/>
        <w:jc w:val="both"/>
        <w:rPr>
          <w:b/>
          <w:spacing w:val="-1"/>
        </w:rPr>
      </w:pPr>
    </w:p>
    <w:p w:rsidR="00436F71" w:rsidRPr="00436F71" w:rsidRDefault="00436F71" w:rsidP="00436F71">
      <w:pPr>
        <w:pStyle w:val="af"/>
        <w:ind w:left="-850" w:hanging="76"/>
        <w:jc w:val="both"/>
        <w:rPr>
          <w:b/>
          <w:spacing w:val="-1"/>
        </w:rPr>
      </w:pPr>
      <w:r>
        <w:rPr>
          <w:b/>
          <w:spacing w:val="-1"/>
        </w:rPr>
        <w:t xml:space="preserve">    </w:t>
      </w:r>
      <w:r>
        <w:rPr>
          <w:b/>
        </w:rPr>
        <w:t xml:space="preserve"> </w:t>
      </w:r>
      <w:r w:rsidR="008800C0">
        <w:rPr>
          <w:b/>
        </w:rPr>
        <w:t>7.</w:t>
      </w:r>
      <w:r w:rsidRPr="00056814">
        <w:rPr>
          <w:b/>
        </w:rPr>
        <w:t xml:space="preserve">1. Анализ формирования, утверждения и исполнения муниципального задания. </w:t>
      </w:r>
    </w:p>
    <w:p w:rsidR="00436F71" w:rsidRDefault="00436F71" w:rsidP="009D5DCC">
      <w:pPr>
        <w:pStyle w:val="af"/>
        <w:ind w:left="-850" w:hanging="76"/>
        <w:jc w:val="both"/>
        <w:rPr>
          <w:b/>
          <w:spacing w:val="-1"/>
        </w:rPr>
      </w:pPr>
    </w:p>
    <w:p w:rsidR="00E917A8" w:rsidRPr="00E355A0" w:rsidRDefault="00E917A8" w:rsidP="00E355A0">
      <w:pPr>
        <w:tabs>
          <w:tab w:val="left" w:pos="720"/>
        </w:tabs>
        <w:ind w:left="-907"/>
        <w:jc w:val="both"/>
        <w:rPr>
          <w:color w:val="000000"/>
          <w:sz w:val="28"/>
          <w:szCs w:val="28"/>
        </w:rPr>
      </w:pPr>
      <w:r>
        <w:rPr>
          <w:b/>
          <w:spacing w:val="-1"/>
        </w:rPr>
        <w:t xml:space="preserve">               </w:t>
      </w:r>
      <w:r w:rsidRPr="001A065D">
        <w:rPr>
          <w:color w:val="000000"/>
          <w:sz w:val="28"/>
          <w:szCs w:val="28"/>
        </w:rPr>
        <w:t>Согласно отчету ф.0503737 «Об исполнении Учреж</w:t>
      </w:r>
      <w:r>
        <w:rPr>
          <w:color w:val="000000"/>
          <w:sz w:val="28"/>
          <w:szCs w:val="28"/>
        </w:rPr>
        <w:t>дением плана его ФХД» за 2017</w:t>
      </w:r>
      <w:r w:rsidRPr="001A065D">
        <w:rPr>
          <w:color w:val="000000"/>
          <w:sz w:val="28"/>
          <w:szCs w:val="28"/>
        </w:rPr>
        <w:t xml:space="preserve"> год доходы поступили в общей сумме </w:t>
      </w:r>
      <w:r>
        <w:rPr>
          <w:color w:val="000000"/>
          <w:sz w:val="28"/>
          <w:szCs w:val="28"/>
        </w:rPr>
        <w:t>15152,7</w:t>
      </w:r>
      <w:r w:rsidRPr="001A065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</w:t>
      </w:r>
      <w:r w:rsidRPr="001A0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Субсидии на выполнение муниципального задания составляют 14512,1</w:t>
      </w:r>
      <w:r w:rsidRPr="001A065D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или 95,77% в общей суммы, поступивших денежных средств. Субсидии на иные цели составляют 637,4 тыс. рублей или 4,21% </w:t>
      </w:r>
      <w:r w:rsidR="00E355A0">
        <w:rPr>
          <w:color w:val="000000"/>
          <w:sz w:val="28"/>
          <w:szCs w:val="28"/>
        </w:rPr>
        <w:t>общей суммы, поступивших денежных средств</w:t>
      </w:r>
      <w:r>
        <w:rPr>
          <w:color w:val="000000"/>
          <w:sz w:val="28"/>
          <w:szCs w:val="28"/>
        </w:rPr>
        <w:t>. Средства в виде приносящей доход деятельности или собственные доходы</w:t>
      </w:r>
      <w:r w:rsidRPr="001A065D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3,2</w:t>
      </w:r>
      <w:r w:rsidRPr="001A065D">
        <w:rPr>
          <w:color w:val="000000"/>
          <w:sz w:val="28"/>
          <w:szCs w:val="28"/>
        </w:rPr>
        <w:t xml:space="preserve"> ты</w:t>
      </w:r>
      <w:r>
        <w:rPr>
          <w:color w:val="000000"/>
          <w:sz w:val="28"/>
          <w:szCs w:val="28"/>
        </w:rPr>
        <w:t xml:space="preserve">с. рублей или 0,02% </w:t>
      </w:r>
      <w:r w:rsidR="00E355A0">
        <w:rPr>
          <w:color w:val="000000"/>
          <w:sz w:val="28"/>
          <w:szCs w:val="28"/>
        </w:rPr>
        <w:t>общей суммы, поступивших денежных средств</w:t>
      </w:r>
      <w:r>
        <w:rPr>
          <w:color w:val="000000"/>
          <w:sz w:val="28"/>
          <w:szCs w:val="28"/>
        </w:rPr>
        <w:t xml:space="preserve">. </w:t>
      </w:r>
    </w:p>
    <w:p w:rsidR="00114DB3" w:rsidRDefault="002F23BC" w:rsidP="00E917A8">
      <w:pPr>
        <w:tabs>
          <w:tab w:val="left" w:pos="720"/>
        </w:tabs>
        <w:ind w:left="-907"/>
        <w:jc w:val="both"/>
        <w:rPr>
          <w:color w:val="000000"/>
          <w:sz w:val="28"/>
          <w:szCs w:val="28"/>
        </w:rPr>
      </w:pPr>
      <w:r w:rsidRPr="002B2935">
        <w:rPr>
          <w:color w:val="000000"/>
          <w:sz w:val="28"/>
          <w:szCs w:val="28"/>
        </w:rPr>
        <w:t xml:space="preserve">        </w:t>
      </w:r>
      <w:r w:rsidR="00E917A8">
        <w:rPr>
          <w:color w:val="000000"/>
          <w:sz w:val="28"/>
          <w:szCs w:val="28"/>
        </w:rPr>
        <w:t xml:space="preserve">Расходы Учреждения в 2017 году исполнены в сумме 14980,4 </w:t>
      </w:r>
      <w:r w:rsidR="00E917A8" w:rsidRPr="001A065D">
        <w:rPr>
          <w:color w:val="000000"/>
          <w:sz w:val="28"/>
          <w:szCs w:val="28"/>
        </w:rPr>
        <w:t>тыс. рублей.</w:t>
      </w:r>
      <w:r w:rsidR="00E917A8">
        <w:rPr>
          <w:color w:val="000000"/>
          <w:sz w:val="28"/>
          <w:szCs w:val="28"/>
        </w:rPr>
        <w:t xml:space="preserve"> </w:t>
      </w:r>
    </w:p>
    <w:p w:rsidR="00E917A8" w:rsidRDefault="00114DB3" w:rsidP="00E917A8">
      <w:pPr>
        <w:tabs>
          <w:tab w:val="left" w:pos="720"/>
        </w:tabs>
        <w:ind w:left="-9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917A8" w:rsidRPr="003C3831">
        <w:rPr>
          <w:sz w:val="28"/>
          <w:szCs w:val="28"/>
        </w:rPr>
        <w:t xml:space="preserve">В нарушение п.3 ст. 219 Бюджетного кодекса РФ принятые обязательства </w:t>
      </w:r>
      <w:r w:rsidR="00E355A0">
        <w:rPr>
          <w:sz w:val="28"/>
          <w:szCs w:val="28"/>
        </w:rPr>
        <w:t xml:space="preserve">муниципального бюджетного учреждения </w:t>
      </w:r>
      <w:proofErr w:type="spellStart"/>
      <w:r w:rsidR="00E355A0">
        <w:rPr>
          <w:sz w:val="28"/>
          <w:szCs w:val="28"/>
        </w:rPr>
        <w:t>Гаханская</w:t>
      </w:r>
      <w:proofErr w:type="spellEnd"/>
      <w:r w:rsidR="00E355A0">
        <w:rPr>
          <w:sz w:val="28"/>
          <w:szCs w:val="28"/>
        </w:rPr>
        <w:t xml:space="preserve"> СОШ</w:t>
      </w:r>
      <w:r w:rsidR="00E917A8" w:rsidRPr="003C3831">
        <w:rPr>
          <w:sz w:val="28"/>
          <w:szCs w:val="28"/>
        </w:rPr>
        <w:t>, превышают доведенные лимиты бюджетных обязательств в сумме 74,9тыс. рублей. Кроме того, принятые бюджетные обязательства не исполнены на 172,3 тыс. рублей</w:t>
      </w:r>
      <w:r>
        <w:rPr>
          <w:sz w:val="28"/>
          <w:szCs w:val="28"/>
        </w:rPr>
        <w:t>.</w:t>
      </w:r>
      <w:r w:rsidR="00E917A8" w:rsidRPr="003C3831">
        <w:rPr>
          <w:sz w:val="28"/>
          <w:szCs w:val="28"/>
        </w:rPr>
        <w:t xml:space="preserve"> (Пояснения прилага</w:t>
      </w:r>
      <w:r w:rsidR="00E917A8">
        <w:rPr>
          <w:sz w:val="28"/>
          <w:szCs w:val="28"/>
        </w:rPr>
        <w:t>ю</w:t>
      </w:r>
      <w:r w:rsidR="00E917A8" w:rsidRPr="003C3831">
        <w:rPr>
          <w:sz w:val="28"/>
          <w:szCs w:val="28"/>
        </w:rPr>
        <w:t>тся</w:t>
      </w:r>
      <w:r w:rsidR="00E355A0">
        <w:rPr>
          <w:sz w:val="28"/>
          <w:szCs w:val="28"/>
        </w:rPr>
        <w:t xml:space="preserve"> к акту проверки</w:t>
      </w:r>
      <w:r w:rsidR="00E917A8" w:rsidRPr="003C3831">
        <w:rPr>
          <w:sz w:val="28"/>
          <w:szCs w:val="28"/>
        </w:rPr>
        <w:t>).</w:t>
      </w:r>
    </w:p>
    <w:p w:rsidR="00E917A8" w:rsidRDefault="00E917A8" w:rsidP="00E917A8">
      <w:pPr>
        <w:tabs>
          <w:tab w:val="left" w:pos="720"/>
        </w:tabs>
        <w:ind w:left="-907"/>
        <w:jc w:val="both"/>
        <w:rPr>
          <w:sz w:val="28"/>
          <w:szCs w:val="28"/>
        </w:rPr>
      </w:pPr>
    </w:p>
    <w:p w:rsidR="00E917A8" w:rsidRDefault="00E917A8" w:rsidP="00E917A8">
      <w:pPr>
        <w:shd w:val="clear" w:color="auto" w:fill="FFFFFF"/>
        <w:ind w:left="-907"/>
        <w:jc w:val="both"/>
        <w:rPr>
          <w:b/>
          <w:sz w:val="28"/>
          <w:szCs w:val="28"/>
        </w:rPr>
      </w:pPr>
      <w:r w:rsidRPr="00E917A8">
        <w:rPr>
          <w:b/>
          <w:sz w:val="28"/>
          <w:szCs w:val="28"/>
        </w:rPr>
        <w:t xml:space="preserve">    7.2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Правомерность поступления и расходования средств от </w:t>
      </w:r>
      <w:r w:rsidRPr="00265A3B">
        <w:rPr>
          <w:b/>
          <w:sz w:val="28"/>
          <w:szCs w:val="28"/>
        </w:rPr>
        <w:t>приносящей доход де</w:t>
      </w:r>
      <w:r>
        <w:rPr>
          <w:b/>
          <w:sz w:val="28"/>
          <w:szCs w:val="28"/>
        </w:rPr>
        <w:t>ятельности.</w:t>
      </w:r>
      <w:r w:rsidRPr="00265A3B">
        <w:rPr>
          <w:b/>
          <w:sz w:val="28"/>
          <w:szCs w:val="28"/>
        </w:rPr>
        <w:t xml:space="preserve"> </w:t>
      </w:r>
    </w:p>
    <w:p w:rsidR="00E917A8" w:rsidRDefault="00E917A8" w:rsidP="00E917A8">
      <w:pPr>
        <w:tabs>
          <w:tab w:val="left" w:pos="720"/>
        </w:tabs>
        <w:ind w:left="-907"/>
        <w:jc w:val="both"/>
        <w:rPr>
          <w:sz w:val="28"/>
          <w:szCs w:val="28"/>
        </w:rPr>
      </w:pPr>
    </w:p>
    <w:p w:rsidR="00451EB2" w:rsidRPr="00351E42" w:rsidRDefault="00E917A8" w:rsidP="00451EB2">
      <w:pPr>
        <w:tabs>
          <w:tab w:val="left" w:pos="600"/>
          <w:tab w:val="left" w:pos="900"/>
        </w:tabs>
        <w:ind w:left="-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EB2" w:rsidRPr="00383DC8">
        <w:rPr>
          <w:color w:val="000000"/>
          <w:sz w:val="28"/>
          <w:szCs w:val="28"/>
        </w:rPr>
        <w:t xml:space="preserve"> </w:t>
      </w:r>
      <w:r w:rsidR="00114DB3">
        <w:rPr>
          <w:color w:val="000000"/>
          <w:sz w:val="28"/>
          <w:szCs w:val="28"/>
        </w:rPr>
        <w:t xml:space="preserve">   </w:t>
      </w:r>
      <w:r w:rsidR="00451EB2" w:rsidRPr="00383DC8">
        <w:rPr>
          <w:color w:val="000000"/>
          <w:sz w:val="28"/>
          <w:szCs w:val="28"/>
        </w:rPr>
        <w:t xml:space="preserve">В ходе проверки установлено, что в нарушение п.2.11 Устава,  </w:t>
      </w:r>
      <w:r w:rsidR="00451EB2">
        <w:rPr>
          <w:color w:val="000000"/>
          <w:sz w:val="28"/>
          <w:szCs w:val="28"/>
        </w:rPr>
        <w:t xml:space="preserve">поступили </w:t>
      </w:r>
      <w:r w:rsidR="00451EB2" w:rsidRPr="00972220">
        <w:rPr>
          <w:color w:val="000000"/>
          <w:sz w:val="28"/>
          <w:szCs w:val="28"/>
        </w:rPr>
        <w:t xml:space="preserve"> денежные средства</w:t>
      </w:r>
      <w:r w:rsidR="00451EB2">
        <w:rPr>
          <w:color w:val="000000"/>
          <w:sz w:val="28"/>
          <w:szCs w:val="28"/>
        </w:rPr>
        <w:t>, которые отражены в учете как средства от приносящей доход деятельности (собственные доходы)</w:t>
      </w:r>
      <w:r w:rsidR="00451EB2" w:rsidRPr="00383DC8">
        <w:rPr>
          <w:color w:val="000000"/>
          <w:sz w:val="28"/>
          <w:szCs w:val="28"/>
        </w:rPr>
        <w:t xml:space="preserve"> </w:t>
      </w:r>
      <w:r w:rsidR="00451EB2" w:rsidRPr="00351E42">
        <w:rPr>
          <w:color w:val="000000"/>
          <w:sz w:val="28"/>
          <w:szCs w:val="28"/>
        </w:rPr>
        <w:t xml:space="preserve">в сумме </w:t>
      </w:r>
      <w:r w:rsidR="00451EB2" w:rsidRPr="00351E42">
        <w:rPr>
          <w:b/>
          <w:color w:val="000000"/>
          <w:sz w:val="28"/>
          <w:szCs w:val="28"/>
        </w:rPr>
        <w:t>4,2</w:t>
      </w:r>
      <w:r w:rsidR="00451EB2" w:rsidRPr="00351E42">
        <w:rPr>
          <w:color w:val="000000"/>
          <w:sz w:val="28"/>
          <w:szCs w:val="28"/>
        </w:rPr>
        <w:t xml:space="preserve"> тыс. рублей, в том числе  в 2017 году в сумме 3,2 тыс. рублей, в 2018 году в сумме 1,0 тыс. рублей.</w:t>
      </w:r>
    </w:p>
    <w:p w:rsidR="00451EB2" w:rsidRDefault="00451EB2" w:rsidP="00451EB2">
      <w:pPr>
        <w:tabs>
          <w:tab w:val="left" w:pos="600"/>
          <w:tab w:val="left" w:pos="900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4DB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Средства использованы для уплаты транспортного налога, </w:t>
      </w:r>
      <w:r w:rsidRPr="00383DC8">
        <w:rPr>
          <w:color w:val="000000"/>
          <w:sz w:val="28"/>
          <w:szCs w:val="28"/>
        </w:rPr>
        <w:t>пеней, штрафо</w:t>
      </w:r>
      <w:r w:rsidR="00BD57DF">
        <w:rPr>
          <w:color w:val="000000"/>
          <w:sz w:val="28"/>
          <w:szCs w:val="28"/>
        </w:rPr>
        <w:t>в по НДФЛ, транспортному налогу. Также оплачены</w:t>
      </w:r>
      <w:r w:rsidRPr="00383DC8">
        <w:rPr>
          <w:color w:val="000000"/>
          <w:sz w:val="28"/>
          <w:szCs w:val="28"/>
        </w:rPr>
        <w:t xml:space="preserve"> взнос</w:t>
      </w:r>
      <w:r w:rsidR="00BD57DF">
        <w:rPr>
          <w:color w:val="000000"/>
          <w:sz w:val="28"/>
          <w:szCs w:val="28"/>
        </w:rPr>
        <w:t>ы</w:t>
      </w:r>
      <w:r w:rsidRPr="00383DC8">
        <w:rPr>
          <w:color w:val="000000"/>
          <w:sz w:val="28"/>
          <w:szCs w:val="28"/>
        </w:rPr>
        <w:t xml:space="preserve"> по обязательному социальному страхованию на выплаты по оплате труда,</w:t>
      </w:r>
      <w:r w:rsidR="00BD57DF">
        <w:rPr>
          <w:color w:val="000000"/>
          <w:sz w:val="28"/>
          <w:szCs w:val="28"/>
        </w:rPr>
        <w:t xml:space="preserve"> </w:t>
      </w:r>
      <w:proofErr w:type="spellStart"/>
      <w:r w:rsidR="00BD57DF">
        <w:rPr>
          <w:color w:val="000000"/>
          <w:sz w:val="28"/>
          <w:szCs w:val="28"/>
        </w:rPr>
        <w:t>доначисленные</w:t>
      </w:r>
      <w:proofErr w:type="spellEnd"/>
      <w:r w:rsidR="00BD57DF">
        <w:rPr>
          <w:color w:val="000000"/>
          <w:sz w:val="28"/>
          <w:szCs w:val="28"/>
        </w:rPr>
        <w:t xml:space="preserve"> учреждению, </w:t>
      </w:r>
      <w:r w:rsidRPr="00383DC8">
        <w:rPr>
          <w:color w:val="000000"/>
          <w:sz w:val="28"/>
          <w:szCs w:val="28"/>
        </w:rPr>
        <w:t>по результатам  выездной проверки, проведенной</w:t>
      </w:r>
      <w:r>
        <w:rPr>
          <w:color w:val="000000"/>
          <w:sz w:val="28"/>
          <w:szCs w:val="28"/>
        </w:rPr>
        <w:t xml:space="preserve"> </w:t>
      </w:r>
      <w:r w:rsidRPr="00383DC8">
        <w:rPr>
          <w:color w:val="000000"/>
          <w:sz w:val="28"/>
          <w:szCs w:val="28"/>
        </w:rPr>
        <w:t xml:space="preserve"> ФСС.</w:t>
      </w:r>
      <w:r>
        <w:rPr>
          <w:color w:val="000000"/>
          <w:sz w:val="28"/>
          <w:szCs w:val="28"/>
        </w:rPr>
        <w:t xml:space="preserve"> </w:t>
      </w:r>
    </w:p>
    <w:p w:rsidR="00E917A8" w:rsidRPr="00A60F65" w:rsidRDefault="00E917A8" w:rsidP="00E917A8">
      <w:pPr>
        <w:tabs>
          <w:tab w:val="left" w:pos="720"/>
        </w:tabs>
        <w:ind w:left="-907"/>
        <w:jc w:val="both"/>
        <w:rPr>
          <w:sz w:val="28"/>
          <w:szCs w:val="28"/>
        </w:rPr>
      </w:pP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</w:p>
    <w:p w:rsidR="00E174F1" w:rsidRDefault="001C2DEE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B643E" w:rsidRPr="006B5F56">
        <w:rPr>
          <w:b/>
          <w:sz w:val="28"/>
          <w:szCs w:val="28"/>
        </w:rPr>
        <w:t xml:space="preserve"> </w:t>
      </w:r>
      <w:r w:rsidR="00684A8C">
        <w:rPr>
          <w:b/>
          <w:sz w:val="28"/>
          <w:szCs w:val="28"/>
        </w:rPr>
        <w:t>7.</w:t>
      </w:r>
      <w:r w:rsidR="00E917A8">
        <w:rPr>
          <w:b/>
          <w:sz w:val="28"/>
          <w:szCs w:val="28"/>
        </w:rPr>
        <w:t>3</w:t>
      </w:r>
      <w:r w:rsidR="00684A8C">
        <w:rPr>
          <w:b/>
          <w:sz w:val="28"/>
          <w:szCs w:val="28"/>
        </w:rPr>
        <w:t>.</w:t>
      </w:r>
      <w:r w:rsidR="00E5030B" w:rsidRPr="00E5030B">
        <w:rPr>
          <w:sz w:val="28"/>
          <w:szCs w:val="28"/>
        </w:rPr>
        <w:t xml:space="preserve"> </w:t>
      </w:r>
      <w:r w:rsidR="00E5030B" w:rsidRPr="00E5030B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E5030B" w:rsidRPr="00E5030B" w:rsidRDefault="00E5030B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</w:p>
    <w:p w:rsidR="00CB2C38" w:rsidRPr="00CB2C38" w:rsidRDefault="00CB2C38" w:rsidP="00CB2C38">
      <w:pPr>
        <w:tabs>
          <w:tab w:val="left" w:pos="426"/>
        </w:tabs>
        <w:ind w:left="-850"/>
        <w:jc w:val="both"/>
        <w:rPr>
          <w:sz w:val="28"/>
          <w:szCs w:val="28"/>
        </w:rPr>
      </w:pPr>
      <w:r w:rsidRPr="00CB2C38">
        <w:rPr>
          <w:b/>
          <w:sz w:val="28"/>
          <w:szCs w:val="28"/>
        </w:rPr>
        <w:t xml:space="preserve">      </w:t>
      </w:r>
      <w:r w:rsidRPr="00CB2C38">
        <w:rPr>
          <w:color w:val="000000"/>
          <w:sz w:val="28"/>
          <w:szCs w:val="28"/>
        </w:rPr>
        <w:t>В ходе проверки</w:t>
      </w:r>
      <w:r w:rsidR="00BD57DF">
        <w:rPr>
          <w:sz w:val="28"/>
          <w:szCs w:val="28"/>
        </w:rPr>
        <w:t xml:space="preserve"> была </w:t>
      </w:r>
      <w:r w:rsidRPr="00CB2C38">
        <w:rPr>
          <w:sz w:val="28"/>
          <w:szCs w:val="28"/>
        </w:rPr>
        <w:t>проверен</w:t>
      </w:r>
      <w:r>
        <w:rPr>
          <w:sz w:val="28"/>
          <w:szCs w:val="28"/>
        </w:rPr>
        <w:t>а</w:t>
      </w:r>
      <w:r w:rsidRPr="00CB2C38">
        <w:rPr>
          <w:sz w:val="28"/>
          <w:szCs w:val="28"/>
        </w:rPr>
        <w:t xml:space="preserve"> правильность составления  штатного расписания, табелей учета использования рабочего времени, приказов по личному составу, расчетно-платежных ведомостей, платежных ведомостей, расчетов об исчислении среднего заработка при предоставлении отп</w:t>
      </w:r>
      <w:r w:rsidR="00BD57DF">
        <w:rPr>
          <w:sz w:val="28"/>
          <w:szCs w:val="28"/>
        </w:rPr>
        <w:t>уска,   г</w:t>
      </w:r>
      <w:r w:rsidRPr="00CB2C38">
        <w:rPr>
          <w:sz w:val="28"/>
          <w:szCs w:val="28"/>
        </w:rPr>
        <w:t>одового отчета за 2017</w:t>
      </w:r>
      <w:r>
        <w:rPr>
          <w:sz w:val="28"/>
          <w:szCs w:val="28"/>
        </w:rPr>
        <w:t>-2018</w:t>
      </w:r>
      <w:r w:rsidRPr="00CB2C3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B2C38">
        <w:rPr>
          <w:sz w:val="28"/>
          <w:szCs w:val="28"/>
        </w:rPr>
        <w:t>.</w:t>
      </w:r>
    </w:p>
    <w:p w:rsidR="00CB2C38" w:rsidRPr="00CB2C38" w:rsidRDefault="00CB2C38" w:rsidP="00CB2C38">
      <w:pPr>
        <w:pStyle w:val="af2"/>
        <w:tabs>
          <w:tab w:val="left" w:pos="567"/>
          <w:tab w:val="left" w:pos="851"/>
        </w:tabs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B2C38">
        <w:rPr>
          <w:sz w:val="28"/>
          <w:szCs w:val="28"/>
        </w:rPr>
        <w:t xml:space="preserve">Правовая основа оплаты труда работников </w:t>
      </w:r>
      <w:r w:rsidR="00BD57DF">
        <w:rPr>
          <w:sz w:val="28"/>
          <w:szCs w:val="28"/>
        </w:rPr>
        <w:t>м</w:t>
      </w:r>
      <w:r w:rsidRPr="00CB2C38">
        <w:rPr>
          <w:sz w:val="28"/>
          <w:szCs w:val="28"/>
        </w:rPr>
        <w:t xml:space="preserve">униципального  образовательного учреждения </w:t>
      </w:r>
      <w:proofErr w:type="spellStart"/>
      <w:r w:rsidRPr="00CB2C38">
        <w:rPr>
          <w:sz w:val="28"/>
          <w:szCs w:val="28"/>
        </w:rPr>
        <w:t>Гаханская</w:t>
      </w:r>
      <w:proofErr w:type="spellEnd"/>
      <w:r w:rsidRPr="00CB2C38">
        <w:rPr>
          <w:sz w:val="28"/>
          <w:szCs w:val="28"/>
        </w:rPr>
        <w:t xml:space="preserve"> средняя общеобразовательная школа</w:t>
      </w:r>
      <w:r w:rsidR="00BD57DF">
        <w:rPr>
          <w:sz w:val="28"/>
          <w:szCs w:val="28"/>
        </w:rPr>
        <w:t>,</w:t>
      </w:r>
      <w:r w:rsidRPr="00CB2C38">
        <w:rPr>
          <w:sz w:val="28"/>
          <w:szCs w:val="28"/>
        </w:rPr>
        <w:t xml:space="preserve"> установлены федеральным и</w:t>
      </w:r>
      <w:r w:rsidR="00BD57DF">
        <w:rPr>
          <w:sz w:val="28"/>
          <w:szCs w:val="28"/>
        </w:rPr>
        <w:t xml:space="preserve"> региональным законодательством, </w:t>
      </w:r>
      <w:r w:rsidRPr="00CB2C38">
        <w:rPr>
          <w:sz w:val="28"/>
          <w:szCs w:val="28"/>
        </w:rPr>
        <w:t xml:space="preserve">Постановлением Мэра МО «Эхирит-Булагатский район» от 09.02.2011 № 95 « Об утверждении Примерного Положения об оплате труда работников муниципальных образовательных учреждений, находящихся в ведении муниципального образования «Эхирит-Булагатский район», отличной от Единой тарифной сетки» (с изменениями),  а также Положением «Об оплате труда работников МОУ </w:t>
      </w:r>
      <w:proofErr w:type="spellStart"/>
      <w:r w:rsidRPr="00CB2C38">
        <w:rPr>
          <w:sz w:val="28"/>
          <w:szCs w:val="28"/>
        </w:rPr>
        <w:t>Гаханская</w:t>
      </w:r>
      <w:proofErr w:type="spellEnd"/>
      <w:r w:rsidRPr="00CB2C38">
        <w:rPr>
          <w:sz w:val="28"/>
          <w:szCs w:val="28"/>
        </w:rPr>
        <w:t xml:space="preserve"> СОШ</w:t>
      </w:r>
      <w:proofErr w:type="gramEnd"/>
      <w:r w:rsidRPr="00CB2C38">
        <w:rPr>
          <w:sz w:val="28"/>
          <w:szCs w:val="28"/>
        </w:rPr>
        <w:t>, утвержденн</w:t>
      </w:r>
      <w:r w:rsidR="00A915A4">
        <w:rPr>
          <w:sz w:val="28"/>
          <w:szCs w:val="28"/>
        </w:rPr>
        <w:t>ого</w:t>
      </w:r>
      <w:r w:rsidRPr="00CB2C38">
        <w:rPr>
          <w:sz w:val="28"/>
          <w:szCs w:val="28"/>
        </w:rPr>
        <w:t xml:space="preserve"> приказо</w:t>
      </w:r>
      <w:r w:rsidR="00BD57DF">
        <w:rPr>
          <w:sz w:val="28"/>
          <w:szCs w:val="28"/>
        </w:rPr>
        <w:t>м директора  от 31.05.2018 №129, с</w:t>
      </w:r>
      <w:r w:rsidRPr="00CB2C38">
        <w:rPr>
          <w:sz w:val="28"/>
          <w:szCs w:val="28"/>
        </w:rPr>
        <w:t xml:space="preserve"> внесенными  изменениями (далее – Положение). </w:t>
      </w:r>
    </w:p>
    <w:p w:rsidR="00CB2C38" w:rsidRPr="00CB2C38" w:rsidRDefault="00CB2C38" w:rsidP="00CB2C38">
      <w:pPr>
        <w:tabs>
          <w:tab w:val="left" w:pos="567"/>
          <w:tab w:val="left" w:pos="72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>Положение включает в себя:</w:t>
      </w:r>
    </w:p>
    <w:p w:rsidR="00CB2C38" w:rsidRPr="00CB2C38" w:rsidRDefault="00CB2C38" w:rsidP="00CB2C38">
      <w:pPr>
        <w:ind w:left="-85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      - порядок и условия оплаты труда;</w:t>
      </w:r>
    </w:p>
    <w:p w:rsidR="00CB2C38" w:rsidRPr="00CB2C38" w:rsidRDefault="00CB2C38" w:rsidP="00CB2C38">
      <w:pPr>
        <w:ind w:left="-85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      - порядок и условия установления выплат компенсационного характера;</w:t>
      </w:r>
    </w:p>
    <w:p w:rsidR="00CB2C38" w:rsidRPr="00CB2C38" w:rsidRDefault="00CB2C38" w:rsidP="00CB2C38">
      <w:pPr>
        <w:ind w:left="-85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      - порядок и условия установления выплат стимулирующего характера;</w:t>
      </w:r>
    </w:p>
    <w:p w:rsidR="00CB2C38" w:rsidRPr="00CB2C38" w:rsidRDefault="00CB2C38" w:rsidP="00CB2C38">
      <w:pPr>
        <w:ind w:left="-85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      - условия оплаты труда руководителя, заместителя руководителя и главного бухгалтера учреждения;</w:t>
      </w:r>
    </w:p>
    <w:p w:rsidR="00CB2C38" w:rsidRPr="00CB2C38" w:rsidRDefault="00CB2C38" w:rsidP="00CB2C38">
      <w:pPr>
        <w:ind w:left="-85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      - заключительные положения </w:t>
      </w:r>
      <w:proofErr w:type="gramStart"/>
      <w:r w:rsidRPr="00CB2C38">
        <w:rPr>
          <w:sz w:val="28"/>
          <w:szCs w:val="28"/>
        </w:rPr>
        <w:t xml:space="preserve">( </w:t>
      </w:r>
      <w:proofErr w:type="gramEnd"/>
      <w:r w:rsidRPr="00CB2C38">
        <w:rPr>
          <w:sz w:val="28"/>
          <w:szCs w:val="28"/>
        </w:rPr>
        <w:t>условия оказания материальной помощи).</w:t>
      </w:r>
    </w:p>
    <w:p w:rsidR="00CB2C38" w:rsidRPr="00CB2C38" w:rsidRDefault="00CB2C38" w:rsidP="00CB2C38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>Также к Положению имеются:</w:t>
      </w:r>
    </w:p>
    <w:p w:rsidR="00CB2C38" w:rsidRPr="00CB2C38" w:rsidRDefault="00685029" w:rsidP="00CB2C38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  <w:proofErr w:type="gramStart"/>
      <w:r w:rsidR="00CB2C38" w:rsidRPr="00CB2C38">
        <w:rPr>
          <w:sz w:val="28"/>
          <w:szCs w:val="28"/>
        </w:rPr>
        <w:t>1</w:t>
      </w:r>
      <w:proofErr w:type="gramEnd"/>
      <w:r w:rsidR="00CB2C38" w:rsidRPr="00CB2C38">
        <w:rPr>
          <w:sz w:val="28"/>
          <w:szCs w:val="28"/>
        </w:rPr>
        <w:t>- размеры окладов (должностных окладов) по ПКГ по должностям работников учреждения;</w:t>
      </w:r>
    </w:p>
    <w:p w:rsidR="00CB2C38" w:rsidRPr="00CB2C38" w:rsidRDefault="00CB2C38" w:rsidP="00CB2C38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Приложение 2 – компенсационные выплаты при выполнении работ в условиях, отклоняющихся  </w:t>
      </w:r>
      <w:proofErr w:type="gramStart"/>
      <w:r w:rsidRPr="00CB2C38">
        <w:rPr>
          <w:sz w:val="28"/>
          <w:szCs w:val="28"/>
        </w:rPr>
        <w:t>от</w:t>
      </w:r>
      <w:proofErr w:type="gramEnd"/>
      <w:r w:rsidRPr="00CB2C38">
        <w:rPr>
          <w:sz w:val="28"/>
          <w:szCs w:val="28"/>
        </w:rPr>
        <w:t xml:space="preserve"> нормальных;</w:t>
      </w:r>
    </w:p>
    <w:p w:rsidR="00CB2C38" w:rsidRPr="00CB2C38" w:rsidRDefault="00CB2C38" w:rsidP="00CB2C38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Приложение 3 – компенсационные выплаты за наличие квалификационной категории, установленной по результатам аттестации педагогических работников;</w:t>
      </w:r>
    </w:p>
    <w:p w:rsidR="00CB2C38" w:rsidRPr="00CB2C38" w:rsidRDefault="00CB2C38" w:rsidP="00CB2C38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Приложение 4 -  для начисления стимулирующих выплат утвержден перечень критерии и показателей качества и результативности профессиональной деятельности;</w:t>
      </w:r>
    </w:p>
    <w:p w:rsidR="00BD57DF" w:rsidRPr="00CB2C38" w:rsidRDefault="00CB2C38" w:rsidP="00BD57DF">
      <w:pPr>
        <w:tabs>
          <w:tab w:val="left" w:pos="567"/>
          <w:tab w:val="left" w:pos="900"/>
        </w:tabs>
        <w:ind w:left="-850" w:firstLine="540"/>
        <w:jc w:val="both"/>
        <w:rPr>
          <w:sz w:val="28"/>
          <w:szCs w:val="28"/>
        </w:rPr>
      </w:pPr>
      <w:r w:rsidRPr="00CB2C38">
        <w:rPr>
          <w:sz w:val="28"/>
          <w:szCs w:val="28"/>
        </w:rPr>
        <w:t xml:space="preserve"> Приложение 5 – перечень должностей, которые относятся к основному персоналу и определения размера должностного оклада руководителя.</w:t>
      </w:r>
    </w:p>
    <w:p w:rsidR="00A52AA7" w:rsidRPr="00106801" w:rsidRDefault="00CB2C38" w:rsidP="00106801">
      <w:pPr>
        <w:tabs>
          <w:tab w:val="left" w:pos="540"/>
        </w:tabs>
        <w:ind w:left="-8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40EC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проверке</w:t>
      </w:r>
      <w:r w:rsidRPr="006240EC">
        <w:rPr>
          <w:sz w:val="28"/>
          <w:szCs w:val="28"/>
        </w:rPr>
        <w:t xml:space="preserve"> штатных расписаний и тарификационных списков нарушений не установлено.</w:t>
      </w:r>
    </w:p>
    <w:p w:rsidR="00901E37" w:rsidRDefault="00901E37" w:rsidP="00901E37">
      <w:pPr>
        <w:tabs>
          <w:tab w:val="left" w:pos="567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При выборочной проверке правильности начисления заработной платы и отпускных </w:t>
      </w:r>
      <w:r w:rsidRPr="00106801">
        <w:rPr>
          <w:b/>
          <w:sz w:val="28"/>
          <w:szCs w:val="28"/>
        </w:rPr>
        <w:t>за 2017 год</w:t>
      </w:r>
      <w:r>
        <w:rPr>
          <w:sz w:val="28"/>
          <w:szCs w:val="28"/>
        </w:rPr>
        <w:t xml:space="preserve"> установлено следующее:</w:t>
      </w:r>
    </w:p>
    <w:p w:rsidR="00901E37" w:rsidRDefault="00901E37" w:rsidP="00901E37">
      <w:pPr>
        <w:tabs>
          <w:tab w:val="left" w:pos="567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6A76BC">
        <w:rPr>
          <w:sz w:val="28"/>
          <w:szCs w:val="28"/>
        </w:rPr>
        <w:t>опущена недоплата</w:t>
      </w:r>
      <w:r>
        <w:rPr>
          <w:sz w:val="28"/>
          <w:szCs w:val="28"/>
        </w:rPr>
        <w:t xml:space="preserve"> – ежемесячное денежное поощрение за классное руководство</w:t>
      </w:r>
      <w:r w:rsidRPr="006A7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социальному педагогу </w:t>
      </w:r>
      <w:proofErr w:type="spellStart"/>
      <w:r>
        <w:rPr>
          <w:sz w:val="28"/>
          <w:szCs w:val="28"/>
        </w:rPr>
        <w:t>Бураевой</w:t>
      </w:r>
      <w:proofErr w:type="spellEnd"/>
      <w:r>
        <w:rPr>
          <w:sz w:val="28"/>
          <w:szCs w:val="28"/>
        </w:rPr>
        <w:t xml:space="preserve"> Л.Б. </w:t>
      </w:r>
      <w:r w:rsidRPr="006A76BC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10612,71</w:t>
      </w:r>
      <w:r w:rsidRPr="006A76B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отпускных в сумме </w:t>
      </w:r>
      <w:r w:rsidRPr="00150160">
        <w:rPr>
          <w:b/>
          <w:sz w:val="28"/>
          <w:szCs w:val="28"/>
        </w:rPr>
        <w:t>1178,88</w:t>
      </w:r>
      <w:r>
        <w:rPr>
          <w:sz w:val="28"/>
          <w:szCs w:val="28"/>
        </w:rPr>
        <w:t xml:space="preserve"> рублей.</w:t>
      </w:r>
      <w:r w:rsidRPr="006A76BC">
        <w:rPr>
          <w:sz w:val="28"/>
          <w:szCs w:val="28"/>
        </w:rPr>
        <w:t xml:space="preserve"> </w:t>
      </w:r>
    </w:p>
    <w:p w:rsidR="00901E37" w:rsidRDefault="00901E37" w:rsidP="00901E37">
      <w:pPr>
        <w:tabs>
          <w:tab w:val="left" w:pos="540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Справка по перерасчету заработной платы и отпускных за 2017 год </w:t>
      </w:r>
      <w:proofErr w:type="spellStart"/>
      <w:r>
        <w:rPr>
          <w:sz w:val="28"/>
          <w:szCs w:val="28"/>
        </w:rPr>
        <w:t>Бураевой</w:t>
      </w:r>
      <w:proofErr w:type="spellEnd"/>
      <w:r>
        <w:rPr>
          <w:sz w:val="28"/>
          <w:szCs w:val="28"/>
        </w:rPr>
        <w:t xml:space="preserve"> Л.Б. представлена в</w:t>
      </w:r>
      <w:r w:rsidR="00E355A0">
        <w:rPr>
          <w:sz w:val="28"/>
          <w:szCs w:val="28"/>
        </w:rPr>
        <w:t xml:space="preserve"> таблицах 2,3 и в приложении 1 (</w:t>
      </w:r>
      <w:r>
        <w:rPr>
          <w:sz w:val="28"/>
          <w:szCs w:val="28"/>
        </w:rPr>
        <w:t>копии расчетно-платежных ведомостей прилагаются</w:t>
      </w:r>
      <w:r w:rsidR="00E355A0">
        <w:rPr>
          <w:sz w:val="28"/>
          <w:szCs w:val="28"/>
        </w:rPr>
        <w:t xml:space="preserve"> к акту проверки</w:t>
      </w:r>
      <w:r>
        <w:rPr>
          <w:sz w:val="28"/>
          <w:szCs w:val="28"/>
        </w:rPr>
        <w:t>).</w:t>
      </w:r>
    </w:p>
    <w:p w:rsidR="00901E37" w:rsidRDefault="00901E37" w:rsidP="00901E37">
      <w:pPr>
        <w:tabs>
          <w:tab w:val="left" w:pos="540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01E37" w:rsidRDefault="00901E37" w:rsidP="00901E3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2.(в рублях).</w:t>
      </w:r>
    </w:p>
    <w:tbl>
      <w:tblPr>
        <w:tblW w:w="10491" w:type="dxa"/>
        <w:tblInd w:w="-885" w:type="dxa"/>
        <w:tblLook w:val="00A0" w:firstRow="1" w:lastRow="0" w:firstColumn="1" w:lastColumn="0" w:noHBand="0" w:noVBand="0"/>
      </w:tblPr>
      <w:tblGrid>
        <w:gridCol w:w="851"/>
        <w:gridCol w:w="1418"/>
        <w:gridCol w:w="2268"/>
        <w:gridCol w:w="1559"/>
        <w:gridCol w:w="1276"/>
        <w:gridCol w:w="1843"/>
        <w:gridCol w:w="1276"/>
      </w:tblGrid>
      <w:tr w:rsidR="00901E37" w:rsidRPr="00CB2B49" w:rsidTr="00901E3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 xml:space="preserve">№ </w:t>
            </w:r>
            <w:proofErr w:type="gramStart"/>
            <w:r w:rsidRPr="00CB2B49">
              <w:t>п</w:t>
            </w:r>
            <w:proofErr w:type="gramEnd"/>
            <w:r w:rsidRPr="00CB2B49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 xml:space="preserve">Начислено зарплаты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Следовало начислить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213</w:t>
            </w:r>
          </w:p>
        </w:tc>
      </w:tr>
      <w:tr w:rsidR="00901E37" w:rsidRPr="00CB2B49" w:rsidTr="00901E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и отпускные</w:t>
            </w:r>
            <w:r w:rsidRPr="00CB2B4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переплата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недоплата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 </w:t>
            </w:r>
          </w:p>
        </w:tc>
      </w:tr>
      <w:tr w:rsidR="00901E37" w:rsidRPr="00CB2B49" w:rsidTr="00901E3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23868,19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24939,62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25522,02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26593,45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  <w:r>
              <w:t>21844,43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  <w:r>
              <w:t>22915,86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Pr="00CB2B49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Апрель</w:t>
            </w:r>
          </w:p>
          <w:p w:rsidR="00901E37" w:rsidRDefault="00901E37" w:rsidP="00901E37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19922,73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20994,16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22324,33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23395,76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75349,81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77300,12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1950,31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3689,40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3887,81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24648,54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25719,97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22439,15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23510,58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31674,73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32746,16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30588,16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  <w:r>
              <w:t>31659,59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</w:pPr>
            <w:r>
              <w:t>1071,43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E37" w:rsidRDefault="00901E37" w:rsidP="00901E37">
            <w:pPr>
              <w:jc w:val="both"/>
            </w:pPr>
          </w:p>
        </w:tc>
      </w:tr>
      <w:tr w:rsidR="00901E37" w:rsidRPr="00CB2B49" w:rsidTr="00901E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</w:pPr>
            <w:r w:rsidRPr="00CB2B4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Default="00901E37" w:rsidP="00901E37">
            <w:pPr>
              <w:jc w:val="both"/>
              <w:rPr>
                <w:b/>
                <w:bCs/>
              </w:rPr>
            </w:pPr>
          </w:p>
          <w:p w:rsidR="00901E37" w:rsidRDefault="00901E37" w:rsidP="00901E37">
            <w:pPr>
              <w:jc w:val="both"/>
              <w:rPr>
                <w:b/>
                <w:bCs/>
              </w:rPr>
            </w:pPr>
            <w:r w:rsidRPr="00CB2B49">
              <w:rPr>
                <w:b/>
                <w:bCs/>
              </w:rPr>
              <w:t>Итого</w:t>
            </w:r>
          </w:p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301871,49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313663,08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11791,59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E37" w:rsidRPr="00CB2B49" w:rsidRDefault="00901E37" w:rsidP="0090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3561,06</w:t>
            </w:r>
          </w:p>
        </w:tc>
      </w:tr>
    </w:tbl>
    <w:p w:rsidR="00901E37" w:rsidRDefault="00901E37" w:rsidP="00901E37">
      <w:pPr>
        <w:ind w:right="-142" w:firstLine="539"/>
        <w:jc w:val="both"/>
        <w:rPr>
          <w:b/>
          <w:sz w:val="28"/>
          <w:szCs w:val="28"/>
        </w:rPr>
      </w:pPr>
    </w:p>
    <w:p w:rsidR="00901E37" w:rsidRPr="006765E0" w:rsidRDefault="00901E37" w:rsidP="00901E37">
      <w:pPr>
        <w:ind w:right="-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Таблица 3(в рублях).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126"/>
        <w:gridCol w:w="3402"/>
      </w:tblGrid>
      <w:tr w:rsidR="00901E37" w:rsidRPr="006765E0" w:rsidTr="00901E37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расчет для отпускных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proofErr w:type="spellStart"/>
            <w:r w:rsidRPr="006765E0">
              <w:t>доначислено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Учтено дней расчетного периода</w:t>
            </w:r>
          </w:p>
        </w:tc>
      </w:tr>
      <w:tr w:rsidR="00901E37" w:rsidRPr="006765E0" w:rsidTr="00901E37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277250,44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5357,15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282607,59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901E37" w:rsidP="00901E37">
            <w:pPr>
              <w:jc w:val="both"/>
            </w:pPr>
            <w:r w:rsidRPr="006765E0">
              <w:t>290,86</w:t>
            </w:r>
          </w:p>
        </w:tc>
      </w:tr>
      <w:tr w:rsidR="00901E37" w:rsidRPr="006765E0" w:rsidTr="00901E3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E37" w:rsidRDefault="00106801" w:rsidP="00901E37">
            <w:pPr>
              <w:jc w:val="both"/>
            </w:pPr>
            <w:r>
              <w:t xml:space="preserve">    </w:t>
            </w:r>
          </w:p>
          <w:p w:rsidR="00106801" w:rsidRPr="006765E0" w:rsidRDefault="00106801" w:rsidP="00901E37">
            <w:pPr>
              <w:jc w:val="both"/>
            </w:pPr>
            <w:r>
              <w:t xml:space="preserve">                     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37" w:rsidRPr="006765E0" w:rsidRDefault="00106801" w:rsidP="00901E3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901E37" w:rsidRPr="006765E0">
              <w:rPr>
                <w:b/>
              </w:rPr>
              <w:t>5357,15/290,86=18,42*64= 1178,88 за 2017г</w:t>
            </w:r>
          </w:p>
        </w:tc>
      </w:tr>
    </w:tbl>
    <w:p w:rsidR="00106801" w:rsidRDefault="00106801" w:rsidP="00106801">
      <w:pPr>
        <w:tabs>
          <w:tab w:val="left" w:pos="709"/>
        </w:tabs>
        <w:ind w:left="-624"/>
        <w:jc w:val="both"/>
        <w:rPr>
          <w:sz w:val="28"/>
          <w:szCs w:val="28"/>
        </w:rPr>
      </w:pPr>
    </w:p>
    <w:p w:rsidR="00106801" w:rsidRPr="00106801" w:rsidRDefault="00106801" w:rsidP="00106801">
      <w:pPr>
        <w:tabs>
          <w:tab w:val="left" w:pos="709"/>
        </w:tabs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6801">
        <w:rPr>
          <w:sz w:val="28"/>
          <w:szCs w:val="28"/>
        </w:rPr>
        <w:t xml:space="preserve">При  выборочной проверке правильности начисления заработной платы и отпускных </w:t>
      </w:r>
      <w:r w:rsidRPr="00106801">
        <w:rPr>
          <w:b/>
          <w:sz w:val="28"/>
          <w:szCs w:val="28"/>
        </w:rPr>
        <w:t>за 2018год</w:t>
      </w:r>
      <w:r w:rsidRPr="00106801">
        <w:rPr>
          <w:sz w:val="28"/>
          <w:szCs w:val="28"/>
        </w:rPr>
        <w:t>,  установлен</w:t>
      </w:r>
      <w:r>
        <w:rPr>
          <w:sz w:val="28"/>
          <w:szCs w:val="28"/>
        </w:rPr>
        <w:t>а</w:t>
      </w:r>
      <w:r w:rsidRPr="00106801">
        <w:rPr>
          <w:sz w:val="28"/>
          <w:szCs w:val="28"/>
        </w:rPr>
        <w:t xml:space="preserve"> недоплата по отпускным </w:t>
      </w:r>
      <w:proofErr w:type="spellStart"/>
      <w:r w:rsidRPr="00106801">
        <w:rPr>
          <w:sz w:val="28"/>
          <w:szCs w:val="28"/>
        </w:rPr>
        <w:t>Бураевой</w:t>
      </w:r>
      <w:proofErr w:type="spellEnd"/>
      <w:r w:rsidRPr="00106801">
        <w:rPr>
          <w:sz w:val="28"/>
          <w:szCs w:val="28"/>
        </w:rPr>
        <w:t xml:space="preserve"> Л.Б в сумме </w:t>
      </w:r>
      <w:r w:rsidRPr="00106801">
        <w:rPr>
          <w:b/>
          <w:sz w:val="28"/>
          <w:szCs w:val="28"/>
        </w:rPr>
        <w:t xml:space="preserve">1173, 12 </w:t>
      </w:r>
      <w:r w:rsidRPr="00106801">
        <w:rPr>
          <w:sz w:val="28"/>
          <w:szCs w:val="28"/>
        </w:rPr>
        <w:t>рублей</w:t>
      </w:r>
      <w:r w:rsidRPr="00106801">
        <w:rPr>
          <w:b/>
          <w:sz w:val="28"/>
          <w:szCs w:val="28"/>
        </w:rPr>
        <w:t xml:space="preserve"> </w:t>
      </w:r>
      <w:r w:rsidRPr="00106801">
        <w:rPr>
          <w:sz w:val="28"/>
          <w:szCs w:val="28"/>
        </w:rPr>
        <w:t xml:space="preserve">и по начислениям на оплату труда в сумме </w:t>
      </w:r>
      <w:r w:rsidRPr="00106801">
        <w:rPr>
          <w:b/>
          <w:sz w:val="28"/>
          <w:szCs w:val="28"/>
        </w:rPr>
        <w:t>354,28</w:t>
      </w:r>
      <w:r w:rsidRPr="00106801">
        <w:rPr>
          <w:sz w:val="28"/>
          <w:szCs w:val="28"/>
        </w:rPr>
        <w:t xml:space="preserve"> рублей. Справка по перерасчету заработной платы и отпускных представлена в таблиц</w:t>
      </w:r>
      <w:r w:rsidR="00E355A0">
        <w:rPr>
          <w:sz w:val="28"/>
          <w:szCs w:val="28"/>
        </w:rPr>
        <w:t>ах</w:t>
      </w:r>
      <w:r w:rsidRPr="00106801">
        <w:rPr>
          <w:sz w:val="28"/>
          <w:szCs w:val="28"/>
        </w:rPr>
        <w:t xml:space="preserve"> 4,5.</w:t>
      </w:r>
    </w:p>
    <w:p w:rsidR="00106801" w:rsidRPr="00106801" w:rsidRDefault="00106801" w:rsidP="00106801">
      <w:pPr>
        <w:tabs>
          <w:tab w:val="left" w:pos="709"/>
        </w:tabs>
        <w:jc w:val="right"/>
        <w:rPr>
          <w:sz w:val="28"/>
          <w:szCs w:val="28"/>
        </w:rPr>
      </w:pPr>
    </w:p>
    <w:p w:rsidR="00106801" w:rsidRPr="00106801" w:rsidRDefault="00106801" w:rsidP="00106801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4 (в рублях).</w:t>
      </w:r>
    </w:p>
    <w:tbl>
      <w:tblPr>
        <w:tblW w:w="10632" w:type="dxa"/>
        <w:tblInd w:w="-885" w:type="dxa"/>
        <w:tblLook w:val="00A0" w:firstRow="1" w:lastRow="0" w:firstColumn="1" w:lastColumn="0" w:noHBand="0" w:noVBand="0"/>
      </w:tblPr>
      <w:tblGrid>
        <w:gridCol w:w="851"/>
        <w:gridCol w:w="1560"/>
        <w:gridCol w:w="1984"/>
        <w:gridCol w:w="2127"/>
        <w:gridCol w:w="1275"/>
        <w:gridCol w:w="1418"/>
        <w:gridCol w:w="1417"/>
      </w:tblGrid>
      <w:tr w:rsidR="00106801" w:rsidRPr="00106801" w:rsidTr="0010680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 xml:space="preserve">№ </w:t>
            </w:r>
            <w:proofErr w:type="gramStart"/>
            <w:r w:rsidRPr="00106801">
              <w:t>п</w:t>
            </w:r>
            <w:proofErr w:type="gramEnd"/>
            <w:r w:rsidRPr="00106801"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 xml:space="preserve">Начислено зарплаты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Следовало начислить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213</w:t>
            </w:r>
          </w:p>
        </w:tc>
      </w:tr>
      <w:tr w:rsidR="00106801" w:rsidRPr="00106801" w:rsidTr="0010680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и отпускные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переплата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недоплата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 </w:t>
            </w:r>
          </w:p>
        </w:tc>
      </w:tr>
      <w:tr w:rsidR="00106801" w:rsidRPr="00106801" w:rsidTr="0010680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84292,66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85465,78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1173,12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801" w:rsidRPr="00106801" w:rsidRDefault="00106801" w:rsidP="00106801">
            <w:pPr>
              <w:jc w:val="center"/>
            </w:pPr>
          </w:p>
        </w:tc>
      </w:tr>
      <w:tr w:rsidR="00106801" w:rsidRPr="00106801" w:rsidTr="0010680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</w:pPr>
            <w:r w:rsidRPr="0010680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</w:p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  <w:r w:rsidRPr="00106801">
              <w:rPr>
                <w:b/>
                <w:bCs/>
              </w:rPr>
              <w:t>Итого</w:t>
            </w:r>
          </w:p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  <w:r w:rsidRPr="00106801">
              <w:rPr>
                <w:b/>
                <w:bCs/>
              </w:rPr>
              <w:t>84292,66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  <w:r w:rsidRPr="00106801">
              <w:rPr>
                <w:b/>
                <w:bCs/>
              </w:rPr>
              <w:t>85465,78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  <w:r w:rsidRPr="00106801">
              <w:rPr>
                <w:b/>
                <w:bCs/>
              </w:rPr>
              <w:t>1173,12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801" w:rsidRPr="00106801" w:rsidRDefault="00106801" w:rsidP="00106801">
            <w:pPr>
              <w:jc w:val="center"/>
              <w:rPr>
                <w:b/>
                <w:bCs/>
              </w:rPr>
            </w:pPr>
            <w:r w:rsidRPr="00106801">
              <w:rPr>
                <w:b/>
                <w:bCs/>
              </w:rPr>
              <w:t>354,28</w:t>
            </w:r>
          </w:p>
        </w:tc>
      </w:tr>
    </w:tbl>
    <w:p w:rsidR="00106801" w:rsidRPr="00106801" w:rsidRDefault="00106801" w:rsidP="00106801">
      <w:pPr>
        <w:tabs>
          <w:tab w:val="left" w:pos="709"/>
        </w:tabs>
        <w:rPr>
          <w:sz w:val="28"/>
          <w:szCs w:val="28"/>
        </w:rPr>
      </w:pPr>
    </w:p>
    <w:p w:rsidR="00106801" w:rsidRPr="00106801" w:rsidRDefault="00106801" w:rsidP="00106801">
      <w:pPr>
        <w:ind w:right="57" w:firstLine="369"/>
        <w:jc w:val="right"/>
        <w:rPr>
          <w:sz w:val="28"/>
          <w:szCs w:val="28"/>
        </w:rPr>
      </w:pPr>
      <w:r w:rsidRPr="00106801">
        <w:rPr>
          <w:sz w:val="28"/>
          <w:szCs w:val="28"/>
        </w:rPr>
        <w:t xml:space="preserve">   </w:t>
      </w:r>
      <w:r w:rsidR="00BD57DF">
        <w:rPr>
          <w:sz w:val="28"/>
          <w:szCs w:val="28"/>
        </w:rPr>
        <w:t>Таблица 5(в рублях).</w:t>
      </w:r>
    </w:p>
    <w:tbl>
      <w:tblPr>
        <w:tblW w:w="10719" w:type="dxa"/>
        <w:tblInd w:w="-885" w:type="dxa"/>
        <w:tblLook w:val="04A0" w:firstRow="1" w:lastRow="0" w:firstColumn="1" w:lastColumn="0" w:noHBand="0" w:noVBand="1"/>
      </w:tblPr>
      <w:tblGrid>
        <w:gridCol w:w="2411"/>
        <w:gridCol w:w="2015"/>
        <w:gridCol w:w="2324"/>
        <w:gridCol w:w="3969"/>
      </w:tblGrid>
      <w:tr w:rsidR="00106801" w:rsidRPr="00106801" w:rsidTr="00106801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расчет для отпускных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proofErr w:type="spellStart"/>
            <w:r w:rsidRPr="00106801">
              <w:t>доначислено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Учтено дней расчетного периода</w:t>
            </w:r>
          </w:p>
        </w:tc>
      </w:tr>
      <w:tr w:rsidR="00106801" w:rsidRPr="00106801" w:rsidTr="00106801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198544,17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5255,56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203799,73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center"/>
            </w:pPr>
            <w:r w:rsidRPr="00106801">
              <w:t>286,67</w:t>
            </w:r>
          </w:p>
        </w:tc>
      </w:tr>
      <w:tr w:rsidR="00106801" w:rsidRPr="00106801" w:rsidTr="00106801">
        <w:trPr>
          <w:trHeight w:val="4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/>
        </w:tc>
        <w:tc>
          <w:tcPr>
            <w:tcW w:w="8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801" w:rsidRPr="00106801" w:rsidRDefault="00106801" w:rsidP="00106801">
            <w:pPr>
              <w:jc w:val="right"/>
              <w:rPr>
                <w:b/>
              </w:rPr>
            </w:pPr>
            <w:r w:rsidRPr="00106801">
              <w:rPr>
                <w:b/>
              </w:rPr>
              <w:t>5255,66/286,67=18,33*64= 1173,12 за 2018г</w:t>
            </w:r>
          </w:p>
        </w:tc>
      </w:tr>
    </w:tbl>
    <w:p w:rsidR="00A93465" w:rsidRDefault="00A93465" w:rsidP="00A93465">
      <w:pPr>
        <w:rPr>
          <w:b/>
          <w:sz w:val="28"/>
          <w:szCs w:val="28"/>
        </w:rPr>
      </w:pPr>
    </w:p>
    <w:p w:rsidR="00A93465" w:rsidRDefault="00A93465" w:rsidP="00A93465">
      <w:pPr>
        <w:ind w:left="-9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7.4. </w:t>
      </w:r>
      <w:r w:rsidRPr="00261E80">
        <w:rPr>
          <w:b/>
          <w:sz w:val="28"/>
          <w:szCs w:val="28"/>
        </w:rPr>
        <w:t xml:space="preserve">Операции с основными средствами, материальными ценностями и малоценными предметами. Полнота </w:t>
      </w:r>
      <w:r>
        <w:rPr>
          <w:b/>
          <w:sz w:val="28"/>
          <w:szCs w:val="28"/>
        </w:rPr>
        <w:t>о</w:t>
      </w:r>
      <w:r w:rsidRPr="00261E80">
        <w:rPr>
          <w:b/>
          <w:sz w:val="28"/>
          <w:szCs w:val="28"/>
        </w:rPr>
        <w:t>приходования и законность списания товарно-материальных ценностей. Проверка сохранности товарно-материальных ценностей.</w:t>
      </w:r>
    </w:p>
    <w:p w:rsidR="00A93465" w:rsidRPr="001017D9" w:rsidRDefault="00A93465" w:rsidP="00A93465">
      <w:pPr>
        <w:ind w:left="-964"/>
        <w:jc w:val="both"/>
        <w:rPr>
          <w:b/>
          <w:sz w:val="28"/>
          <w:szCs w:val="28"/>
        </w:rPr>
      </w:pPr>
    </w:p>
    <w:p w:rsidR="00A93465" w:rsidRPr="00A93465" w:rsidRDefault="00A93465" w:rsidP="00A93465">
      <w:pPr>
        <w:ind w:left="-964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       В нарушение принципа результативности и эффективности использования бюджетных средств, предусмотренного </w:t>
      </w:r>
      <w:r w:rsidRPr="00A93465">
        <w:rPr>
          <w:rStyle w:val="10"/>
          <w:rFonts w:ascii="Times New Roman" w:hAnsi="Times New Roman"/>
          <w:color w:val="000000"/>
          <w:sz w:val="28"/>
          <w:szCs w:val="28"/>
        </w:rPr>
        <w:t>ст.34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Бюджетного кодекса РФ, не 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использование в течение года по назначению основного средства балансовой стоимостью </w:t>
      </w:r>
      <w:r w:rsidRPr="00A93465">
        <w:rPr>
          <w:rStyle w:val="10"/>
          <w:rFonts w:ascii="Times New Roman" w:hAnsi="Times New Roman"/>
          <w:color w:val="000000"/>
          <w:sz w:val="28"/>
          <w:szCs w:val="28"/>
        </w:rPr>
        <w:t>165,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0 тыс. рублей. На балансе учреждения имеется автомашина марки ВАЗ-2105 балансовой стоимостью 165,0 тыс. рублей. В 2017-2018годах на данную автомашину не выписывались путевые листы, соответственно автомашина в проверяемом периоде и по настоящее время не эксплуатируется. </w:t>
      </w:r>
    </w:p>
    <w:p w:rsidR="00A93465" w:rsidRPr="00A93465" w:rsidRDefault="00A93465" w:rsidP="00A93465">
      <w:pPr>
        <w:ind w:left="-964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      В проверяемом периоде, в период сдачи единого государственного экзамена использовались транспортные средства, не состоящие на балансе Учреждения:</w:t>
      </w:r>
    </w:p>
    <w:p w:rsidR="00A93465" w:rsidRPr="00A93465" w:rsidRDefault="00A93465" w:rsidP="00A93465">
      <w:pPr>
        <w:ind w:left="-964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     - в  2017году -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Тайота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Пробокс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гос. номер  Т210АВ 38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Бардаев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А.В,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Тайота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Камри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гос.номер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У638УХ38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Казармакова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Н.А.,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Тайота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Камри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гос.номер</w:t>
      </w:r>
      <w:proofErr w:type="spellEnd"/>
      <w:proofErr w:type="gram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А</w:t>
      </w:r>
      <w:proofErr w:type="gram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490 АК38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Бугушкинов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Н.А.</w:t>
      </w:r>
    </w:p>
    <w:p w:rsidR="00A93465" w:rsidRDefault="00A93465" w:rsidP="00A93465">
      <w:pPr>
        <w:ind w:left="-964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     - в 2018году - 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Тайота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Королла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Филдер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гос</w:t>
      </w:r>
      <w:proofErr w:type="gram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.н</w:t>
      </w:r>
      <w:proofErr w:type="gramEnd"/>
      <w:r w:rsidRPr="00A93465">
        <w:rPr>
          <w:rStyle w:val="10"/>
          <w:rFonts w:ascii="Times New Roman" w:hAnsi="Times New Roman"/>
          <w:b w:val="0"/>
          <w:sz w:val="28"/>
          <w:szCs w:val="28"/>
        </w:rPr>
        <w:t>омер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О472РР38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Хинхаев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Б.С.,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Тайота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93465">
        <w:rPr>
          <w:rStyle w:val="10"/>
          <w:rFonts w:ascii="Times New Roman" w:hAnsi="Times New Roman"/>
          <w:b w:val="0"/>
          <w:sz w:val="28"/>
          <w:szCs w:val="28"/>
        </w:rPr>
        <w:t>Пробокс</w:t>
      </w:r>
      <w:proofErr w:type="spellEnd"/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гос</w:t>
      </w:r>
      <w:r>
        <w:rPr>
          <w:rStyle w:val="10"/>
          <w:rFonts w:ascii="Times New Roman" w:hAnsi="Times New Roman"/>
          <w:b w:val="0"/>
          <w:sz w:val="28"/>
          <w:szCs w:val="28"/>
        </w:rPr>
        <w:t xml:space="preserve">. номер  С877УО </w:t>
      </w:r>
      <w:proofErr w:type="spellStart"/>
      <w:r>
        <w:rPr>
          <w:rStyle w:val="10"/>
          <w:rFonts w:ascii="Times New Roman" w:hAnsi="Times New Roman"/>
          <w:b w:val="0"/>
          <w:sz w:val="28"/>
          <w:szCs w:val="28"/>
        </w:rPr>
        <w:t>Мантахаев</w:t>
      </w:r>
      <w:proofErr w:type="spellEnd"/>
      <w:r>
        <w:rPr>
          <w:rStyle w:val="10"/>
          <w:rFonts w:ascii="Times New Roman" w:hAnsi="Times New Roman"/>
          <w:b w:val="0"/>
          <w:sz w:val="28"/>
          <w:szCs w:val="28"/>
        </w:rPr>
        <w:t xml:space="preserve"> А.А.</w:t>
      </w:r>
    </w:p>
    <w:p w:rsidR="00A93465" w:rsidRPr="00A93465" w:rsidRDefault="00A93465" w:rsidP="00A93465">
      <w:pPr>
        <w:ind w:left="-964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rStyle w:val="10"/>
          <w:rFonts w:ascii="Times New Roman" w:hAnsi="Times New Roman"/>
          <w:b w:val="0"/>
          <w:sz w:val="28"/>
          <w:szCs w:val="28"/>
        </w:rPr>
        <w:t xml:space="preserve">     </w:t>
      </w:r>
      <w:r w:rsidR="00BE6C1F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b w:val="0"/>
          <w:sz w:val="28"/>
          <w:szCs w:val="28"/>
        </w:rPr>
        <w:t>Договоры с владельцами транспортных средств заключены.</w:t>
      </w:r>
      <w:r w:rsidR="00BE6C1F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Всего использовано ГСМ  в 2017 году  60 литров на общую сумму 2208 рублей, в 2018 году 21 литров на общую сумму 856,59 рублей. </w:t>
      </w:r>
    </w:p>
    <w:p w:rsidR="00BE6C1F" w:rsidRDefault="00A93465" w:rsidP="00DB30E2">
      <w:pPr>
        <w:ind w:left="-993" w:firstLine="596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>В нарушение ст.9 402- ФЗ «О бухгалтерском учете» за 2017 год отсутствует акт на списание ГСМ</w:t>
      </w:r>
      <w:r w:rsidR="003215DE">
        <w:rPr>
          <w:rStyle w:val="10"/>
          <w:rFonts w:ascii="Times New Roman" w:hAnsi="Times New Roman"/>
          <w:b w:val="0"/>
          <w:sz w:val="28"/>
          <w:szCs w:val="28"/>
        </w:rPr>
        <w:t>, использован</w:t>
      </w:r>
      <w:r w:rsidR="00E355A0">
        <w:rPr>
          <w:rStyle w:val="10"/>
          <w:rFonts w:ascii="Times New Roman" w:hAnsi="Times New Roman"/>
          <w:b w:val="0"/>
          <w:sz w:val="28"/>
          <w:szCs w:val="28"/>
        </w:rPr>
        <w:t>ного</w:t>
      </w:r>
      <w:r w:rsidR="003215DE">
        <w:rPr>
          <w:rStyle w:val="10"/>
          <w:rFonts w:ascii="Times New Roman" w:hAnsi="Times New Roman"/>
          <w:b w:val="0"/>
          <w:sz w:val="28"/>
          <w:szCs w:val="28"/>
        </w:rPr>
        <w:t xml:space="preserve"> для заправки транспортных средств по заключенным договорам </w:t>
      </w:r>
      <w:r w:rsidR="00E355A0">
        <w:rPr>
          <w:rStyle w:val="10"/>
          <w:rFonts w:ascii="Times New Roman" w:hAnsi="Times New Roman"/>
          <w:b w:val="0"/>
          <w:sz w:val="28"/>
          <w:szCs w:val="28"/>
        </w:rPr>
        <w:t xml:space="preserve">в период сдачи единого государственного экзамена </w:t>
      </w:r>
      <w:r w:rsidR="003215DE">
        <w:rPr>
          <w:rStyle w:val="10"/>
          <w:rFonts w:ascii="Times New Roman" w:hAnsi="Times New Roman"/>
          <w:b w:val="0"/>
          <w:sz w:val="28"/>
          <w:szCs w:val="28"/>
        </w:rPr>
        <w:t xml:space="preserve">и для </w:t>
      </w:r>
      <w:r w:rsidR="00E355A0">
        <w:rPr>
          <w:rStyle w:val="10"/>
          <w:rFonts w:ascii="Times New Roman" w:hAnsi="Times New Roman"/>
          <w:b w:val="0"/>
          <w:sz w:val="28"/>
          <w:szCs w:val="28"/>
        </w:rPr>
        <w:t xml:space="preserve">заправки </w:t>
      </w:r>
      <w:r w:rsidR="003215DE">
        <w:rPr>
          <w:rStyle w:val="10"/>
          <w:rFonts w:ascii="Times New Roman" w:hAnsi="Times New Roman"/>
          <w:b w:val="0"/>
          <w:sz w:val="28"/>
          <w:szCs w:val="28"/>
        </w:rPr>
        <w:t>транспортного средства учреждения</w:t>
      </w:r>
      <w:r w:rsidR="00DB319F">
        <w:rPr>
          <w:rStyle w:val="10"/>
          <w:rFonts w:ascii="Times New Roman" w:hAnsi="Times New Roman"/>
          <w:b w:val="0"/>
          <w:sz w:val="28"/>
          <w:szCs w:val="28"/>
        </w:rPr>
        <w:t xml:space="preserve">. </w:t>
      </w:r>
      <w:r w:rsidR="003215DE">
        <w:rPr>
          <w:rStyle w:val="10"/>
          <w:rFonts w:ascii="Times New Roman" w:hAnsi="Times New Roman"/>
          <w:b w:val="0"/>
          <w:sz w:val="28"/>
          <w:szCs w:val="28"/>
        </w:rPr>
        <w:t xml:space="preserve"> Всего</w:t>
      </w:r>
      <w:r w:rsidR="00E355A0">
        <w:rPr>
          <w:rStyle w:val="10"/>
          <w:rFonts w:ascii="Times New Roman" w:hAnsi="Times New Roman"/>
          <w:b w:val="0"/>
          <w:sz w:val="28"/>
          <w:szCs w:val="28"/>
        </w:rPr>
        <w:t xml:space="preserve"> списано ГСМ</w:t>
      </w: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в сумме 3064,59 рублей.</w:t>
      </w:r>
    </w:p>
    <w:p w:rsidR="00BE6C1F" w:rsidRPr="008F4FA5" w:rsidRDefault="00A93465" w:rsidP="00DB30E2">
      <w:pPr>
        <w:ind w:left="-993"/>
        <w:jc w:val="both"/>
        <w:rPr>
          <w:b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DB30E2">
        <w:rPr>
          <w:rStyle w:val="10"/>
          <w:rFonts w:ascii="Times New Roman" w:hAnsi="Times New Roman"/>
          <w:b w:val="0"/>
          <w:sz w:val="28"/>
          <w:szCs w:val="28"/>
        </w:rPr>
        <w:t xml:space="preserve">       </w:t>
      </w:r>
      <w:r w:rsidR="00BE6C1F">
        <w:rPr>
          <w:sz w:val="28"/>
          <w:szCs w:val="28"/>
        </w:rPr>
        <w:t xml:space="preserve">Поступление и расходование </w:t>
      </w:r>
      <w:r w:rsidR="00BE6C1F" w:rsidRPr="00ED5007">
        <w:rPr>
          <w:sz w:val="28"/>
          <w:szCs w:val="28"/>
        </w:rPr>
        <w:t>продуктов питания вед</w:t>
      </w:r>
      <w:r w:rsidR="00BE6C1F">
        <w:rPr>
          <w:sz w:val="28"/>
          <w:szCs w:val="28"/>
        </w:rPr>
        <w:t xml:space="preserve">ется в накопительных ведомостях по приходу и расходу продуктов питания. Однако, форма указанных накопительных ведомостей, не соответствует требованиям Приказа №52 от 30.03.2015года </w:t>
      </w:r>
      <w:r w:rsidR="00BE6C1F" w:rsidRPr="000E0275">
        <w:rPr>
          <w:sz w:val="28"/>
          <w:szCs w:val="28"/>
        </w:rPr>
        <w:t>«</w:t>
      </w:r>
      <w:r w:rsidR="00BE6C1F" w:rsidRPr="000E0275">
        <w:rPr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Кроме того,</w:t>
      </w:r>
      <w:r w:rsidR="00BE6C1F" w:rsidRPr="008F4FA5">
        <w:rPr>
          <w:sz w:val="28"/>
          <w:szCs w:val="28"/>
        </w:rPr>
        <w:t xml:space="preserve"> </w:t>
      </w:r>
      <w:r w:rsidR="00BE6C1F">
        <w:rPr>
          <w:sz w:val="28"/>
          <w:szCs w:val="28"/>
        </w:rPr>
        <w:t>применяемая, в учреждении форма накопительных ведомостей по приходу и расходу продуктов питания</w:t>
      </w:r>
      <w:r w:rsidR="00BE6C1F" w:rsidRPr="008F4FA5">
        <w:rPr>
          <w:sz w:val="28"/>
          <w:szCs w:val="28"/>
        </w:rPr>
        <w:t xml:space="preserve">, не </w:t>
      </w:r>
      <w:r w:rsidR="00BE6C1F">
        <w:rPr>
          <w:sz w:val="28"/>
          <w:szCs w:val="28"/>
        </w:rPr>
        <w:t xml:space="preserve">утверждена </w:t>
      </w:r>
      <w:r w:rsidR="00BE6C1F" w:rsidRPr="008F4FA5">
        <w:rPr>
          <w:sz w:val="28"/>
          <w:szCs w:val="28"/>
        </w:rPr>
        <w:t xml:space="preserve"> Учетной политик</w:t>
      </w:r>
      <w:r w:rsidR="00BE6C1F">
        <w:rPr>
          <w:sz w:val="28"/>
          <w:szCs w:val="28"/>
        </w:rPr>
        <w:t>ой учреждения</w:t>
      </w:r>
      <w:r w:rsidR="00BE6C1F" w:rsidRPr="008F4FA5">
        <w:rPr>
          <w:sz w:val="28"/>
          <w:szCs w:val="28"/>
        </w:rPr>
        <w:t>.</w:t>
      </w:r>
      <w:r w:rsidR="00BE6C1F" w:rsidRPr="008F4FA5">
        <w:rPr>
          <w:b/>
          <w:sz w:val="28"/>
          <w:szCs w:val="28"/>
        </w:rPr>
        <w:t xml:space="preserve"> </w:t>
      </w:r>
    </w:p>
    <w:p w:rsidR="00A915A4" w:rsidRDefault="00DB30E2" w:rsidP="00A915A4">
      <w:pPr>
        <w:ind w:left="-964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B7BC7">
        <w:rPr>
          <w:b/>
          <w:color w:val="000000"/>
          <w:sz w:val="28"/>
          <w:szCs w:val="28"/>
        </w:rPr>
        <w:t xml:space="preserve">   </w:t>
      </w:r>
      <w:r w:rsidR="00A915A4">
        <w:rPr>
          <w:b/>
          <w:color w:val="000000"/>
          <w:sz w:val="28"/>
          <w:szCs w:val="28"/>
        </w:rPr>
        <w:t xml:space="preserve"> </w:t>
      </w:r>
      <w:r w:rsidR="00A915A4" w:rsidRPr="00ED5007">
        <w:rPr>
          <w:color w:val="000000"/>
          <w:sz w:val="28"/>
          <w:szCs w:val="28"/>
        </w:rPr>
        <w:t xml:space="preserve">Выбытие продуктов питания </w:t>
      </w:r>
      <w:r w:rsidR="005B7BC7">
        <w:rPr>
          <w:color w:val="000000"/>
          <w:sz w:val="28"/>
          <w:szCs w:val="28"/>
        </w:rPr>
        <w:t xml:space="preserve">в учреждении осуществляется </w:t>
      </w:r>
      <w:r w:rsidR="00A915A4">
        <w:rPr>
          <w:color w:val="000000"/>
          <w:sz w:val="28"/>
          <w:szCs w:val="28"/>
        </w:rPr>
        <w:t>на основании меню-требований. При составлении меню – требований в целом нарушени</w:t>
      </w:r>
      <w:r w:rsidR="001A7C98">
        <w:rPr>
          <w:color w:val="000000"/>
          <w:sz w:val="28"/>
          <w:szCs w:val="28"/>
        </w:rPr>
        <w:t>я не установлены</w:t>
      </w:r>
      <w:r w:rsidR="00A915A4">
        <w:rPr>
          <w:color w:val="000000"/>
          <w:sz w:val="28"/>
          <w:szCs w:val="28"/>
        </w:rPr>
        <w:t>, однако имеются неоговоренные исправления, количества доволь</w:t>
      </w:r>
      <w:r w:rsidR="001A7C98">
        <w:rPr>
          <w:color w:val="000000"/>
          <w:sz w:val="28"/>
          <w:szCs w:val="28"/>
        </w:rPr>
        <w:t xml:space="preserve">ствующихся, в меню требованиях за </w:t>
      </w:r>
      <w:r w:rsidR="00A915A4">
        <w:rPr>
          <w:color w:val="000000"/>
          <w:sz w:val="28"/>
          <w:szCs w:val="28"/>
        </w:rPr>
        <w:t>март 2017года, март 2018 года</w:t>
      </w:r>
      <w:r w:rsidR="001A7C98">
        <w:rPr>
          <w:color w:val="000000"/>
          <w:sz w:val="28"/>
          <w:szCs w:val="28"/>
        </w:rPr>
        <w:t xml:space="preserve"> (</w:t>
      </w:r>
      <w:r w:rsidR="00A915A4">
        <w:rPr>
          <w:color w:val="000000"/>
          <w:sz w:val="28"/>
          <w:szCs w:val="28"/>
        </w:rPr>
        <w:t>копии прилагаются</w:t>
      </w:r>
      <w:r w:rsidR="001A7C98">
        <w:rPr>
          <w:color w:val="000000"/>
          <w:sz w:val="28"/>
          <w:szCs w:val="28"/>
        </w:rPr>
        <w:t xml:space="preserve"> к акту проверки</w:t>
      </w:r>
      <w:r w:rsidR="00A915A4">
        <w:rPr>
          <w:color w:val="000000"/>
          <w:sz w:val="28"/>
          <w:szCs w:val="28"/>
        </w:rPr>
        <w:t xml:space="preserve">). </w:t>
      </w:r>
      <w:r w:rsidR="005B7BC7">
        <w:rPr>
          <w:color w:val="000000"/>
          <w:sz w:val="28"/>
          <w:szCs w:val="28"/>
        </w:rPr>
        <w:t xml:space="preserve"> </w:t>
      </w:r>
      <w:r w:rsidR="00A915A4">
        <w:rPr>
          <w:color w:val="000000"/>
          <w:sz w:val="28"/>
          <w:szCs w:val="28"/>
        </w:rPr>
        <w:t xml:space="preserve">Кроме того, не </w:t>
      </w:r>
      <w:r w:rsidR="001A7C98">
        <w:rPr>
          <w:color w:val="000000"/>
          <w:sz w:val="28"/>
          <w:szCs w:val="28"/>
        </w:rPr>
        <w:t>исчислялась</w:t>
      </w:r>
      <w:r w:rsidR="00A915A4">
        <w:rPr>
          <w:color w:val="000000"/>
          <w:sz w:val="28"/>
          <w:szCs w:val="28"/>
        </w:rPr>
        <w:t xml:space="preserve"> контрольная сумма во всех меню-требованиях за  июнь 2017года</w:t>
      </w:r>
      <w:r w:rsidR="005B7BC7">
        <w:rPr>
          <w:color w:val="000000"/>
          <w:sz w:val="28"/>
          <w:szCs w:val="28"/>
        </w:rPr>
        <w:t xml:space="preserve"> (</w:t>
      </w:r>
      <w:r w:rsidR="001A7C98">
        <w:rPr>
          <w:color w:val="000000"/>
          <w:sz w:val="28"/>
          <w:szCs w:val="28"/>
        </w:rPr>
        <w:t>копия прилагаю</w:t>
      </w:r>
      <w:r w:rsidR="00A915A4">
        <w:rPr>
          <w:color w:val="000000"/>
          <w:sz w:val="28"/>
          <w:szCs w:val="28"/>
        </w:rPr>
        <w:t>тся</w:t>
      </w:r>
      <w:r w:rsidR="001A7C98">
        <w:rPr>
          <w:color w:val="000000"/>
          <w:sz w:val="28"/>
          <w:szCs w:val="28"/>
        </w:rPr>
        <w:t xml:space="preserve"> к акту проверки</w:t>
      </w:r>
      <w:r w:rsidR="00A915A4">
        <w:rPr>
          <w:color w:val="000000"/>
          <w:sz w:val="28"/>
          <w:szCs w:val="28"/>
        </w:rPr>
        <w:t>).</w:t>
      </w:r>
      <w:r w:rsidR="00A915A4" w:rsidRPr="007172B2">
        <w:rPr>
          <w:bCs/>
          <w:color w:val="000000"/>
          <w:sz w:val="28"/>
          <w:szCs w:val="28"/>
        </w:rPr>
        <w:t xml:space="preserve">     </w:t>
      </w:r>
    </w:p>
    <w:p w:rsidR="00017B11" w:rsidRPr="003F1826" w:rsidRDefault="00A93465" w:rsidP="003F1826">
      <w:pPr>
        <w:ind w:left="-964"/>
        <w:jc w:val="both"/>
        <w:rPr>
          <w:bCs/>
          <w:kern w:val="32"/>
          <w:sz w:val="28"/>
          <w:szCs w:val="28"/>
        </w:rPr>
      </w:pP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</w:p>
    <w:p w:rsidR="009D719B" w:rsidRDefault="009D719B" w:rsidP="00A93465">
      <w:pPr>
        <w:tabs>
          <w:tab w:val="left" w:pos="426"/>
        </w:tabs>
        <w:ind w:left="-96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7.5. </w:t>
      </w:r>
      <w:r w:rsidRPr="009D719B">
        <w:rPr>
          <w:b/>
          <w:sz w:val="28"/>
          <w:szCs w:val="28"/>
        </w:rPr>
        <w:t>Соблюдение законодательства при осуществлении закупок товаров, работ и услуг.</w:t>
      </w:r>
    </w:p>
    <w:p w:rsidR="009D719B" w:rsidRDefault="009D719B" w:rsidP="00A93465">
      <w:pPr>
        <w:tabs>
          <w:tab w:val="left" w:pos="426"/>
        </w:tabs>
        <w:ind w:left="-964"/>
        <w:jc w:val="both"/>
        <w:rPr>
          <w:b/>
          <w:color w:val="000000"/>
          <w:sz w:val="28"/>
          <w:szCs w:val="28"/>
        </w:rPr>
      </w:pPr>
    </w:p>
    <w:p w:rsidR="009D719B" w:rsidRDefault="009D719B" w:rsidP="009D719B">
      <w:pPr>
        <w:ind w:left="-9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Отношения в сфере закупок товаров, работ, услуг для обеспечения государственных и муниципальных нужд регулируются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color w:val="000000"/>
          <w:sz w:val="28"/>
          <w:szCs w:val="28"/>
        </w:rPr>
        <w:lastRenderedPageBreak/>
        <w:t xml:space="preserve">Федеральный закон №44-ФЗ). </w:t>
      </w:r>
    </w:p>
    <w:p w:rsidR="009D719B" w:rsidRDefault="009D719B" w:rsidP="009D719B">
      <w:pPr>
        <w:ind w:left="-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3B25">
        <w:rPr>
          <w:color w:val="000000"/>
          <w:sz w:val="28"/>
          <w:szCs w:val="28"/>
        </w:rPr>
        <w:t xml:space="preserve">  В соответствии с п.1 ч.2 ст. 38 Закона 44-ФЗ от 05.04.2013г. в Учреждении</w:t>
      </w:r>
      <w:r>
        <w:rPr>
          <w:color w:val="000000"/>
          <w:sz w:val="28"/>
          <w:szCs w:val="28"/>
        </w:rPr>
        <w:t xml:space="preserve"> к</w:t>
      </w:r>
      <w:r w:rsidRPr="00693B25">
        <w:rPr>
          <w:color w:val="000000"/>
          <w:sz w:val="28"/>
          <w:szCs w:val="28"/>
        </w:rPr>
        <w:t xml:space="preserve">онтрактным управляющим назначена </w:t>
      </w:r>
      <w:r>
        <w:rPr>
          <w:color w:val="000000"/>
          <w:sz w:val="28"/>
          <w:szCs w:val="28"/>
        </w:rPr>
        <w:t xml:space="preserve">главный бухгалтер Учреждения Михайлова Н.И., и утверждено Положение о контрактном управляющем МОУ </w:t>
      </w:r>
      <w:proofErr w:type="spellStart"/>
      <w:r>
        <w:rPr>
          <w:color w:val="000000"/>
          <w:sz w:val="28"/>
          <w:szCs w:val="28"/>
        </w:rPr>
        <w:t>Гаханская</w:t>
      </w:r>
      <w:proofErr w:type="spellEnd"/>
      <w:r>
        <w:rPr>
          <w:color w:val="000000"/>
          <w:sz w:val="28"/>
          <w:szCs w:val="28"/>
        </w:rPr>
        <w:t xml:space="preserve"> СОШ </w:t>
      </w:r>
      <w:r w:rsidRPr="003973E7">
        <w:rPr>
          <w:color w:val="000000"/>
          <w:sz w:val="28"/>
          <w:szCs w:val="28"/>
        </w:rPr>
        <w:t xml:space="preserve"> </w:t>
      </w:r>
      <w:r w:rsidRPr="0076470F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64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Директора </w:t>
      </w:r>
      <w:r w:rsidRPr="0076470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Pr="0076470F">
        <w:rPr>
          <w:color w:val="000000"/>
          <w:sz w:val="28"/>
          <w:szCs w:val="28"/>
        </w:rPr>
        <w:t xml:space="preserve">0 от </w:t>
      </w:r>
      <w:r>
        <w:rPr>
          <w:color w:val="000000"/>
          <w:sz w:val="28"/>
          <w:szCs w:val="28"/>
        </w:rPr>
        <w:t xml:space="preserve">14.01.2015года. </w:t>
      </w:r>
    </w:p>
    <w:p w:rsidR="009D719B" w:rsidRPr="009D719B" w:rsidRDefault="009D719B" w:rsidP="009D719B">
      <w:pPr>
        <w:ind w:left="-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Проверкой соблюдения порядка размещения и заполнения планов - графиков и планов - закупок нарушений не установлено.</w:t>
      </w:r>
    </w:p>
    <w:p w:rsidR="009D719B" w:rsidRPr="00377506" w:rsidRDefault="009D719B" w:rsidP="009D719B">
      <w:pPr>
        <w:ind w:left="-9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Выборочно проанализированы договоры на поставку продуктов питания, учебной и канцелярской продукции, об оказании услуг, выполнении работ. В результате установлено:</w:t>
      </w:r>
    </w:p>
    <w:p w:rsidR="009D719B" w:rsidRPr="00F41FB8" w:rsidRDefault="009D719B" w:rsidP="009D719B">
      <w:pPr>
        <w:ind w:left="-964"/>
        <w:jc w:val="both"/>
        <w:rPr>
          <w:color w:val="000000"/>
          <w:sz w:val="28"/>
          <w:szCs w:val="28"/>
        </w:rPr>
      </w:pPr>
      <w:r w:rsidRPr="00A21BF7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Pr="00A21BF7">
        <w:rPr>
          <w:bCs/>
          <w:color w:val="000000"/>
          <w:sz w:val="28"/>
          <w:szCs w:val="28"/>
        </w:rPr>
        <w:t xml:space="preserve"> -в заключенных договорах отсутствуют приложения к договорам на поставку продуктов питания (спецификация к договору поставки), которая является неотъемлемой частью договора, что </w:t>
      </w:r>
      <w:r>
        <w:rPr>
          <w:color w:val="000000"/>
          <w:sz w:val="28"/>
          <w:szCs w:val="28"/>
        </w:rPr>
        <w:t xml:space="preserve">является нарушением </w:t>
      </w:r>
      <w:r w:rsidRPr="00F41FB8">
        <w:rPr>
          <w:color w:val="000000"/>
          <w:sz w:val="28"/>
          <w:szCs w:val="28"/>
        </w:rPr>
        <w:t>ст.33 Федерального Закона №44-ФЗ</w:t>
      </w:r>
      <w:r w:rsidRPr="00A21BF7">
        <w:rPr>
          <w:bCs/>
          <w:color w:val="000000"/>
          <w:sz w:val="28"/>
          <w:szCs w:val="28"/>
        </w:rPr>
        <w:t>.</w:t>
      </w:r>
      <w:r w:rsidR="00114DB3">
        <w:rPr>
          <w:bCs/>
          <w:color w:val="000000"/>
          <w:sz w:val="28"/>
          <w:szCs w:val="28"/>
        </w:rPr>
        <w:t xml:space="preserve"> Так,  в договорах</w:t>
      </w:r>
      <w:r w:rsidRPr="00F41FB8">
        <w:rPr>
          <w:color w:val="000000"/>
          <w:sz w:val="28"/>
          <w:szCs w:val="28"/>
        </w:rPr>
        <w:t xml:space="preserve">  на поставку продуктов питания</w:t>
      </w:r>
      <w:r>
        <w:rPr>
          <w:color w:val="000000"/>
          <w:sz w:val="28"/>
          <w:szCs w:val="28"/>
        </w:rPr>
        <w:t>,</w:t>
      </w:r>
      <w:r w:rsidRPr="00F41FB8">
        <w:rPr>
          <w:color w:val="000000"/>
          <w:sz w:val="28"/>
          <w:szCs w:val="28"/>
        </w:rPr>
        <w:t xml:space="preserve"> заключенных с ИП Глава КФХ </w:t>
      </w:r>
      <w:proofErr w:type="spellStart"/>
      <w:r w:rsidRPr="00F41FB8">
        <w:rPr>
          <w:color w:val="000000"/>
          <w:sz w:val="28"/>
          <w:szCs w:val="28"/>
        </w:rPr>
        <w:t>Ханхаева</w:t>
      </w:r>
      <w:proofErr w:type="spellEnd"/>
      <w:r w:rsidRPr="00F41FB8">
        <w:rPr>
          <w:color w:val="000000"/>
          <w:sz w:val="28"/>
          <w:szCs w:val="28"/>
        </w:rPr>
        <w:t xml:space="preserve"> Е.А.</w:t>
      </w:r>
      <w:r w:rsidR="00C41C53">
        <w:rPr>
          <w:color w:val="000000"/>
          <w:sz w:val="28"/>
          <w:szCs w:val="28"/>
        </w:rPr>
        <w:t xml:space="preserve"> </w:t>
      </w:r>
      <w:proofErr w:type="gramStart"/>
      <w:r w:rsidR="00C41C53">
        <w:rPr>
          <w:color w:val="000000"/>
          <w:sz w:val="28"/>
          <w:szCs w:val="28"/>
        </w:rPr>
        <w:t xml:space="preserve">( </w:t>
      </w:r>
      <w:proofErr w:type="gramEnd"/>
      <w:r w:rsidR="00C41C53">
        <w:rPr>
          <w:color w:val="000000"/>
          <w:sz w:val="28"/>
          <w:szCs w:val="28"/>
        </w:rPr>
        <w:t>д</w:t>
      </w:r>
      <w:r w:rsidRPr="00F41FB8">
        <w:rPr>
          <w:color w:val="000000"/>
          <w:sz w:val="28"/>
          <w:szCs w:val="28"/>
        </w:rPr>
        <w:t>оговор№1 от 10.02.2017г. на сумму 262860,00 рублей, договор №1 от 31.05.2017г., на сумму 142155,00рублей, договор №1 от 30.05.2018г. на сумму 147015,00 рублей,  договор №1 от 06.02.2018г. на сумму400000,00 рублей, договор №1 от</w:t>
      </w:r>
      <w:r>
        <w:rPr>
          <w:color w:val="000000"/>
          <w:sz w:val="28"/>
          <w:szCs w:val="28"/>
        </w:rPr>
        <w:t xml:space="preserve"> </w:t>
      </w:r>
      <w:r w:rsidRPr="00F41FB8">
        <w:rPr>
          <w:color w:val="000000"/>
          <w:sz w:val="28"/>
          <w:szCs w:val="28"/>
        </w:rPr>
        <w:t xml:space="preserve"> 01.10.2018г. на </w:t>
      </w:r>
      <w:r>
        <w:rPr>
          <w:color w:val="000000"/>
          <w:sz w:val="28"/>
          <w:szCs w:val="28"/>
        </w:rPr>
        <w:t xml:space="preserve"> </w:t>
      </w:r>
      <w:r w:rsidRPr="00F41FB8">
        <w:rPr>
          <w:color w:val="000000"/>
          <w:sz w:val="28"/>
          <w:szCs w:val="28"/>
        </w:rPr>
        <w:t xml:space="preserve">сумму 223800,00 рублей. </w:t>
      </w:r>
      <w:r w:rsidRPr="001E77B5">
        <w:rPr>
          <w:color w:val="000000"/>
          <w:sz w:val="28"/>
          <w:szCs w:val="28"/>
        </w:rPr>
        <w:t>Всего на сумму 1175830,00 рублей.</w:t>
      </w:r>
    </w:p>
    <w:p w:rsidR="009D719B" w:rsidRPr="00A21BF7" w:rsidRDefault="009D719B" w:rsidP="009D719B">
      <w:pPr>
        <w:ind w:left="-964"/>
        <w:jc w:val="both"/>
        <w:rPr>
          <w:color w:val="000000"/>
          <w:sz w:val="28"/>
          <w:szCs w:val="28"/>
        </w:rPr>
      </w:pPr>
      <w:r w:rsidRPr="00A21BF7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A21BF7">
        <w:rPr>
          <w:color w:val="000000"/>
          <w:sz w:val="28"/>
          <w:szCs w:val="28"/>
        </w:rPr>
        <w:t xml:space="preserve">Некачественно ведется работа с поставщиками и подрядчиками по заключаемым договорам на поставку продукции и выполнению работ и услуг.      </w:t>
      </w:r>
    </w:p>
    <w:p w:rsidR="009D719B" w:rsidRPr="00A21BF7" w:rsidRDefault="009D719B" w:rsidP="009D719B">
      <w:pPr>
        <w:ind w:left="-964"/>
        <w:jc w:val="both"/>
        <w:rPr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A21BF7">
        <w:rPr>
          <w:color w:val="000000"/>
          <w:sz w:val="28"/>
          <w:szCs w:val="28"/>
        </w:rPr>
        <w:t>Так, в договоре №14 об оказании услуг заключенного с ООО «Ай-</w:t>
      </w:r>
      <w:proofErr w:type="spellStart"/>
      <w:r w:rsidRPr="00A21BF7">
        <w:rPr>
          <w:color w:val="000000"/>
          <w:sz w:val="28"/>
          <w:szCs w:val="28"/>
        </w:rPr>
        <w:t>ти</w:t>
      </w:r>
      <w:proofErr w:type="spellEnd"/>
      <w:r w:rsidRPr="00A21BF7">
        <w:rPr>
          <w:color w:val="000000"/>
          <w:sz w:val="28"/>
          <w:szCs w:val="28"/>
        </w:rPr>
        <w:t xml:space="preserve"> интегратор» указана дата договора </w:t>
      </w:r>
      <w:r w:rsidRPr="00C41C53">
        <w:rPr>
          <w:b/>
          <w:color w:val="000000"/>
          <w:sz w:val="28"/>
          <w:szCs w:val="28"/>
        </w:rPr>
        <w:t>06.02.2018год</w:t>
      </w:r>
      <w:r w:rsidRPr="00A21BF7">
        <w:rPr>
          <w:color w:val="000000"/>
          <w:sz w:val="28"/>
          <w:szCs w:val="28"/>
        </w:rPr>
        <w:t xml:space="preserve">, хотя в п.7 договора срок действия с </w:t>
      </w:r>
      <w:r w:rsidRPr="00C41C53">
        <w:rPr>
          <w:b/>
          <w:color w:val="000000"/>
          <w:sz w:val="28"/>
          <w:szCs w:val="28"/>
        </w:rPr>
        <w:t>06.02.2017года</w:t>
      </w:r>
      <w:r w:rsidRPr="00A21BF7">
        <w:rPr>
          <w:color w:val="000000"/>
          <w:sz w:val="28"/>
          <w:szCs w:val="28"/>
        </w:rPr>
        <w:t xml:space="preserve"> по 07.04.2018года. </w:t>
      </w:r>
      <w:r w:rsidRPr="005226FD">
        <w:rPr>
          <w:color w:val="000000"/>
          <w:sz w:val="28"/>
          <w:szCs w:val="28"/>
        </w:rPr>
        <w:t>Оплата за выполненные работы произведена 20.02.2017года в сумме 2040,00 рублей.</w:t>
      </w:r>
      <w:r w:rsidRPr="00A21BF7">
        <w:rPr>
          <w:color w:val="000000"/>
          <w:sz w:val="28"/>
          <w:szCs w:val="28"/>
        </w:rPr>
        <w:t xml:space="preserve"> </w:t>
      </w:r>
    </w:p>
    <w:p w:rsidR="009D719B" w:rsidRPr="0039462C" w:rsidRDefault="009D719B" w:rsidP="009D719B">
      <w:pPr>
        <w:ind w:left="-964"/>
        <w:jc w:val="both"/>
        <w:rPr>
          <w:b/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A21BF7">
        <w:rPr>
          <w:color w:val="000000"/>
          <w:sz w:val="28"/>
          <w:szCs w:val="28"/>
        </w:rPr>
        <w:t>В п.п.1.2. п.1 договора №ТО-0365/17 заключенного с ООО «</w:t>
      </w:r>
      <w:proofErr w:type="spellStart"/>
      <w:r w:rsidRPr="00A21BF7">
        <w:rPr>
          <w:color w:val="000000"/>
          <w:sz w:val="28"/>
          <w:szCs w:val="28"/>
        </w:rPr>
        <w:t>ГАЗЦентр</w:t>
      </w:r>
      <w:proofErr w:type="spellEnd"/>
      <w:r w:rsidRPr="00A21BF7">
        <w:rPr>
          <w:color w:val="000000"/>
          <w:sz w:val="28"/>
          <w:szCs w:val="28"/>
        </w:rPr>
        <w:t xml:space="preserve"> Иркутск» 17.01.2017года, указывается, что к договору прилагается список  автомобилей  заказчика,  подлежащих техническому обслуживанию и ремонту,  является приложением к договору и его неотъемлемой частью.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A21BF7">
        <w:rPr>
          <w:color w:val="000000"/>
          <w:sz w:val="28"/>
          <w:szCs w:val="28"/>
        </w:rPr>
        <w:t xml:space="preserve"> в приложении к договору  список автомобилей отсутствует. </w:t>
      </w:r>
      <w:r>
        <w:rPr>
          <w:color w:val="000000"/>
          <w:sz w:val="28"/>
          <w:szCs w:val="28"/>
        </w:rPr>
        <w:t>Р</w:t>
      </w:r>
      <w:r w:rsidRPr="00A21BF7">
        <w:rPr>
          <w:color w:val="000000"/>
          <w:sz w:val="28"/>
          <w:szCs w:val="28"/>
        </w:rPr>
        <w:t>аботы выполнены</w:t>
      </w:r>
      <w:r>
        <w:rPr>
          <w:color w:val="000000"/>
          <w:sz w:val="28"/>
          <w:szCs w:val="28"/>
        </w:rPr>
        <w:t xml:space="preserve"> подрядчиком </w:t>
      </w:r>
      <w:r w:rsidRPr="00A21BF7">
        <w:rPr>
          <w:color w:val="000000"/>
          <w:sz w:val="28"/>
          <w:szCs w:val="28"/>
        </w:rPr>
        <w:t xml:space="preserve"> и приняты заказчиком 29.08.2017года, о чем свидетельствует акт выполненных работ №ГЦИ0013408 от 29.08.2017года. </w:t>
      </w:r>
      <w:r w:rsidRPr="0039462C">
        <w:rPr>
          <w:b/>
          <w:color w:val="000000"/>
          <w:sz w:val="28"/>
          <w:szCs w:val="28"/>
        </w:rPr>
        <w:t>Однако</w:t>
      </w:r>
      <w:proofErr w:type="gramStart"/>
      <w:r w:rsidRPr="0039462C">
        <w:rPr>
          <w:b/>
          <w:color w:val="000000"/>
          <w:sz w:val="28"/>
          <w:szCs w:val="28"/>
        </w:rPr>
        <w:t>,</w:t>
      </w:r>
      <w:proofErr w:type="gramEnd"/>
      <w:r w:rsidRPr="0039462C">
        <w:rPr>
          <w:b/>
          <w:color w:val="000000"/>
          <w:sz w:val="28"/>
          <w:szCs w:val="28"/>
        </w:rPr>
        <w:t xml:space="preserve"> оплата произведена 25.08.2017года в сумме 9900,00 рублей, т.е. до подписания акта выполненных работ и принятия работ.  </w:t>
      </w:r>
    </w:p>
    <w:p w:rsidR="009D719B" w:rsidRPr="00A21BF7" w:rsidRDefault="009D719B" w:rsidP="009D719B">
      <w:pPr>
        <w:ind w:left="-964"/>
        <w:jc w:val="both"/>
        <w:rPr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A21BF7">
        <w:rPr>
          <w:color w:val="000000"/>
          <w:sz w:val="28"/>
          <w:szCs w:val="28"/>
        </w:rPr>
        <w:t>Оплата за поставленную бланочную продукцию по договору №38/183 заключенному с ООО «НПО НЕОПРИНТ» произведена 31.05.2018 года на сумму 5270,00 рублей. Однако, акт выполненных работ (оказанных услуг) подписан без указания в нем даты. (Копии договоров, актов выполненных работ, приложений к договорам, платежных поручений прилагаются</w:t>
      </w:r>
      <w:r w:rsidR="00C41C53">
        <w:rPr>
          <w:color w:val="000000"/>
          <w:sz w:val="28"/>
          <w:szCs w:val="28"/>
        </w:rPr>
        <w:t xml:space="preserve"> к акту проверки</w:t>
      </w:r>
      <w:r w:rsidRPr="00A21BF7">
        <w:rPr>
          <w:color w:val="000000"/>
          <w:sz w:val="28"/>
          <w:szCs w:val="28"/>
        </w:rPr>
        <w:t xml:space="preserve">)  </w:t>
      </w:r>
    </w:p>
    <w:p w:rsidR="009D719B" w:rsidRDefault="009D719B" w:rsidP="009D719B">
      <w:pPr>
        <w:ind w:left="-96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832E4B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     </w:t>
      </w:r>
      <w:r w:rsidRPr="00832E4B">
        <w:rPr>
          <w:bCs/>
          <w:iCs/>
          <w:color w:val="000000"/>
          <w:sz w:val="28"/>
          <w:szCs w:val="28"/>
        </w:rPr>
        <w:t>Целесообразность расходов на осуществленные</w:t>
      </w:r>
      <w:r w:rsidRPr="007747CD">
        <w:rPr>
          <w:bCs/>
          <w:iCs/>
          <w:color w:val="000000"/>
          <w:sz w:val="28"/>
          <w:szCs w:val="28"/>
        </w:rPr>
        <w:t xml:space="preserve"> закупки подтверждена муниципальными нуждами.</w:t>
      </w:r>
    </w:p>
    <w:p w:rsidR="009D719B" w:rsidRPr="00394055" w:rsidRDefault="009D719B" w:rsidP="009D719B">
      <w:pPr>
        <w:pStyle w:val="s3"/>
        <w:spacing w:before="0" w:beforeAutospacing="0" w:after="0" w:afterAutospacing="0"/>
        <w:ind w:left="-964"/>
        <w:jc w:val="both"/>
        <w:rPr>
          <w:color w:val="000000"/>
          <w:sz w:val="28"/>
          <w:szCs w:val="28"/>
        </w:rPr>
      </w:pPr>
      <w:r w:rsidRPr="00394055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  </w:t>
      </w:r>
      <w:r w:rsidRPr="0039405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</w:t>
      </w:r>
      <w:r w:rsidRPr="003940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94055">
        <w:rPr>
          <w:color w:val="000000"/>
          <w:sz w:val="28"/>
          <w:szCs w:val="28"/>
        </w:rPr>
        <w:t xml:space="preserve">а территории муниципального образования «Эхирит-Булагатский район» принято положение о закупке, регламентирующее </w:t>
      </w:r>
      <w:r w:rsidRPr="00394055">
        <w:rPr>
          <w:bCs/>
          <w:color w:val="000000"/>
          <w:sz w:val="28"/>
          <w:szCs w:val="28"/>
        </w:rPr>
        <w:t>закупочную деятельность заказчика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94055">
        <w:rPr>
          <w:color w:val="000000"/>
          <w:sz w:val="28"/>
          <w:szCs w:val="28"/>
        </w:rPr>
        <w:t xml:space="preserve"> соответствии со ст.2 223-ФЗ</w:t>
      </w:r>
      <w:r w:rsidRPr="00394055">
        <w:rPr>
          <w:bCs/>
          <w:color w:val="000000"/>
          <w:sz w:val="28"/>
          <w:szCs w:val="28"/>
        </w:rPr>
        <w:t>. Положение о закупке утверждено Постановлением Мэра МО «Эхирит-Булагатский район» от 20.01.2014г. №59.</w:t>
      </w:r>
      <w:r w:rsidRPr="00394055">
        <w:rPr>
          <w:color w:val="000000"/>
          <w:sz w:val="28"/>
          <w:szCs w:val="28"/>
        </w:rPr>
        <w:t xml:space="preserve"> В </w:t>
      </w:r>
      <w:r w:rsidRPr="00394055">
        <w:rPr>
          <w:color w:val="000000"/>
          <w:sz w:val="28"/>
          <w:szCs w:val="28"/>
        </w:rPr>
        <w:lastRenderedPageBreak/>
        <w:t>провер</w:t>
      </w:r>
      <w:r>
        <w:rPr>
          <w:color w:val="000000"/>
          <w:sz w:val="28"/>
          <w:szCs w:val="28"/>
        </w:rPr>
        <w:t xml:space="preserve">яемом периоде закупки по 223-ФЗ </w:t>
      </w:r>
      <w:r w:rsidRPr="00394055">
        <w:rPr>
          <w:color w:val="000000"/>
          <w:sz w:val="28"/>
          <w:szCs w:val="28"/>
        </w:rPr>
        <w:t>не осуществлялись</w:t>
      </w:r>
      <w:r>
        <w:rPr>
          <w:color w:val="000000"/>
          <w:sz w:val="28"/>
          <w:szCs w:val="28"/>
        </w:rPr>
        <w:t>, в связи с отсутствием средств, получаемых от предпринимательской деятельности</w:t>
      </w:r>
      <w:r w:rsidRPr="00394055">
        <w:rPr>
          <w:color w:val="000000"/>
          <w:sz w:val="28"/>
          <w:szCs w:val="28"/>
        </w:rPr>
        <w:t xml:space="preserve">. </w:t>
      </w:r>
    </w:p>
    <w:p w:rsidR="00C41C53" w:rsidRDefault="00017B11" w:rsidP="00017B11">
      <w:pPr>
        <w:ind w:left="-907" w:right="-57"/>
        <w:jc w:val="both"/>
        <w:rPr>
          <w:b/>
          <w:color w:val="000000" w:themeColor="text1"/>
          <w:sz w:val="28"/>
          <w:szCs w:val="28"/>
        </w:rPr>
      </w:pPr>
      <w:r w:rsidRPr="00571A7E">
        <w:rPr>
          <w:b/>
          <w:color w:val="000000" w:themeColor="text1"/>
          <w:sz w:val="28"/>
          <w:szCs w:val="28"/>
        </w:rPr>
        <w:t xml:space="preserve">     </w:t>
      </w:r>
    </w:p>
    <w:p w:rsidR="00017B11" w:rsidRPr="00571A7E" w:rsidRDefault="00C41C53" w:rsidP="00017B11">
      <w:pPr>
        <w:ind w:left="-907" w:right="-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017B11" w:rsidRPr="00571A7E">
        <w:rPr>
          <w:b/>
          <w:color w:val="000000" w:themeColor="text1"/>
          <w:sz w:val="28"/>
          <w:szCs w:val="28"/>
        </w:rPr>
        <w:t>Выводы</w:t>
      </w:r>
      <w:r w:rsidR="007343C1" w:rsidRPr="00571A7E">
        <w:rPr>
          <w:b/>
          <w:color w:val="000000" w:themeColor="text1"/>
          <w:sz w:val="28"/>
          <w:szCs w:val="28"/>
        </w:rPr>
        <w:t xml:space="preserve"> и рекомендации</w:t>
      </w:r>
      <w:r w:rsidR="00017B11" w:rsidRPr="00571A7E">
        <w:rPr>
          <w:b/>
          <w:color w:val="000000" w:themeColor="text1"/>
          <w:sz w:val="28"/>
          <w:szCs w:val="28"/>
        </w:rPr>
        <w:t>:</w:t>
      </w:r>
    </w:p>
    <w:p w:rsidR="0038157A" w:rsidRPr="00571A7E" w:rsidRDefault="00017B11" w:rsidP="00A52AA7">
      <w:pPr>
        <w:ind w:left="-907" w:right="-57"/>
        <w:jc w:val="both"/>
        <w:rPr>
          <w:color w:val="000000" w:themeColor="text1"/>
          <w:sz w:val="28"/>
          <w:szCs w:val="28"/>
        </w:rPr>
      </w:pPr>
      <w:r w:rsidRPr="00571A7E">
        <w:rPr>
          <w:color w:val="000000" w:themeColor="text1"/>
          <w:sz w:val="28"/>
          <w:szCs w:val="28"/>
        </w:rPr>
        <w:t xml:space="preserve"> </w:t>
      </w:r>
      <w:r w:rsidR="004F26C2">
        <w:rPr>
          <w:color w:val="000000" w:themeColor="text1"/>
          <w:sz w:val="28"/>
          <w:szCs w:val="28"/>
        </w:rPr>
        <w:t xml:space="preserve">       </w:t>
      </w:r>
      <w:r w:rsidR="004F26C2" w:rsidRPr="00D77516">
        <w:rPr>
          <w:color w:val="000000" w:themeColor="text1"/>
          <w:sz w:val="28"/>
          <w:szCs w:val="28"/>
        </w:rPr>
        <w:t xml:space="preserve">По результатам контрольного мероприятия директору МОУ </w:t>
      </w:r>
      <w:proofErr w:type="spellStart"/>
      <w:r w:rsidR="004F26C2">
        <w:rPr>
          <w:color w:val="000000" w:themeColor="text1"/>
          <w:sz w:val="28"/>
          <w:szCs w:val="28"/>
        </w:rPr>
        <w:t>Гаханская</w:t>
      </w:r>
      <w:proofErr w:type="spellEnd"/>
      <w:r w:rsidR="004F26C2">
        <w:rPr>
          <w:color w:val="000000" w:themeColor="text1"/>
          <w:sz w:val="28"/>
          <w:szCs w:val="28"/>
        </w:rPr>
        <w:t xml:space="preserve"> СОШ</w:t>
      </w:r>
      <w:r w:rsidR="004F26C2" w:rsidRPr="00D77516">
        <w:rPr>
          <w:color w:val="000000" w:themeColor="text1"/>
          <w:sz w:val="28"/>
          <w:szCs w:val="28"/>
        </w:rPr>
        <w:t xml:space="preserve">, </w:t>
      </w:r>
      <w:r w:rsidR="004F26C2">
        <w:rPr>
          <w:color w:val="000000" w:themeColor="text1"/>
          <w:sz w:val="28"/>
          <w:szCs w:val="28"/>
        </w:rPr>
        <w:t xml:space="preserve">       </w:t>
      </w:r>
      <w:r w:rsidR="004F26C2" w:rsidRPr="00D77516">
        <w:rPr>
          <w:color w:val="000000" w:themeColor="text1"/>
          <w:sz w:val="28"/>
          <w:szCs w:val="28"/>
        </w:rPr>
        <w:t>направлено представление о ненадлежащем исполнении бюджетного  процесса</w:t>
      </w:r>
      <w:r w:rsidR="004F26C2">
        <w:rPr>
          <w:color w:val="000000" w:themeColor="text1"/>
          <w:sz w:val="28"/>
          <w:szCs w:val="28"/>
        </w:rPr>
        <w:t>.</w:t>
      </w:r>
    </w:p>
    <w:p w:rsidR="00A52AA7" w:rsidRPr="00571A7E" w:rsidRDefault="00DB79F0" w:rsidP="00A52AA7">
      <w:pPr>
        <w:ind w:left="-907" w:right="-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52AA7" w:rsidRPr="00571A7E">
        <w:rPr>
          <w:color w:val="000000" w:themeColor="text1"/>
          <w:sz w:val="28"/>
          <w:szCs w:val="28"/>
        </w:rPr>
        <w:t xml:space="preserve"> В результате проверки установлено нарушений в сумме </w:t>
      </w:r>
      <w:r w:rsidR="00D77516">
        <w:rPr>
          <w:b/>
          <w:color w:val="000000" w:themeColor="text1"/>
          <w:sz w:val="28"/>
          <w:szCs w:val="28"/>
        </w:rPr>
        <w:t>270,4</w:t>
      </w:r>
      <w:r w:rsidR="00A915A4">
        <w:rPr>
          <w:b/>
          <w:color w:val="000000" w:themeColor="text1"/>
          <w:sz w:val="28"/>
          <w:szCs w:val="28"/>
        </w:rPr>
        <w:t xml:space="preserve"> тыс.</w:t>
      </w:r>
      <w:r w:rsidR="00A52AA7" w:rsidRPr="00571A7E">
        <w:rPr>
          <w:color w:val="000000" w:themeColor="text1"/>
          <w:sz w:val="28"/>
          <w:szCs w:val="28"/>
        </w:rPr>
        <w:t xml:space="preserve"> </w:t>
      </w:r>
      <w:r w:rsidR="00A52AA7" w:rsidRPr="00A915A4">
        <w:rPr>
          <w:b/>
          <w:color w:val="000000" w:themeColor="text1"/>
          <w:sz w:val="28"/>
          <w:szCs w:val="28"/>
        </w:rPr>
        <w:t>рублей.</w:t>
      </w:r>
      <w:r w:rsidR="00A52AA7" w:rsidRPr="00571A7E">
        <w:rPr>
          <w:color w:val="000000" w:themeColor="text1"/>
          <w:sz w:val="28"/>
          <w:szCs w:val="28"/>
        </w:rPr>
        <w:t xml:space="preserve">  </w:t>
      </w:r>
    </w:p>
    <w:p w:rsidR="00A915A4" w:rsidRDefault="004655FA" w:rsidP="00A915A4">
      <w:pPr>
        <w:tabs>
          <w:tab w:val="left" w:pos="426"/>
        </w:tabs>
        <w:ind w:left="-85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915A4" w:rsidRPr="003C3831">
        <w:rPr>
          <w:sz w:val="28"/>
          <w:szCs w:val="28"/>
        </w:rPr>
        <w:t xml:space="preserve">В нарушение п.3 ст. 219 Бюджетного кодекса РФ принятые обязательства </w:t>
      </w:r>
      <w:r w:rsidR="00A915A4">
        <w:rPr>
          <w:sz w:val="28"/>
          <w:szCs w:val="28"/>
        </w:rPr>
        <w:t xml:space="preserve">муниципального бюджетного учреждения </w:t>
      </w:r>
      <w:proofErr w:type="spellStart"/>
      <w:r w:rsidR="00A915A4">
        <w:rPr>
          <w:sz w:val="28"/>
          <w:szCs w:val="28"/>
        </w:rPr>
        <w:t>Гаханская</w:t>
      </w:r>
      <w:proofErr w:type="spellEnd"/>
      <w:r w:rsidR="00A915A4">
        <w:rPr>
          <w:sz w:val="28"/>
          <w:szCs w:val="28"/>
        </w:rPr>
        <w:t xml:space="preserve"> СОШ</w:t>
      </w:r>
      <w:r w:rsidR="00A915A4" w:rsidRPr="003C3831">
        <w:rPr>
          <w:sz w:val="28"/>
          <w:szCs w:val="28"/>
        </w:rPr>
        <w:t xml:space="preserve">, превышают доведенные лимиты бюджетных обязательств в сумме </w:t>
      </w:r>
      <w:r w:rsidR="00A915A4" w:rsidRPr="00D77516">
        <w:rPr>
          <w:b/>
          <w:sz w:val="28"/>
          <w:szCs w:val="28"/>
        </w:rPr>
        <w:t>74,9</w:t>
      </w:r>
      <w:r w:rsidR="00A915A4" w:rsidRPr="009C5EAC">
        <w:rPr>
          <w:b/>
          <w:sz w:val="28"/>
          <w:szCs w:val="28"/>
        </w:rPr>
        <w:t>тыс. рублей.</w:t>
      </w:r>
    </w:p>
    <w:p w:rsidR="004655FA" w:rsidRPr="00351E42" w:rsidRDefault="004655FA" w:rsidP="004655FA">
      <w:pPr>
        <w:tabs>
          <w:tab w:val="left" w:pos="600"/>
          <w:tab w:val="left" w:pos="900"/>
        </w:tabs>
        <w:ind w:left="-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</w:t>
      </w:r>
      <w:r w:rsidRPr="00383DC8">
        <w:rPr>
          <w:color w:val="000000"/>
          <w:sz w:val="28"/>
          <w:szCs w:val="28"/>
        </w:rPr>
        <w:t xml:space="preserve"> нарушение п.2.11 Устава,  </w:t>
      </w:r>
      <w:r>
        <w:rPr>
          <w:color w:val="000000"/>
          <w:sz w:val="28"/>
          <w:szCs w:val="28"/>
        </w:rPr>
        <w:t xml:space="preserve">поступили </w:t>
      </w:r>
      <w:r w:rsidRPr="00972220">
        <w:rPr>
          <w:color w:val="000000"/>
          <w:sz w:val="28"/>
          <w:szCs w:val="28"/>
        </w:rPr>
        <w:t xml:space="preserve"> денежные средства</w:t>
      </w:r>
      <w:r>
        <w:rPr>
          <w:color w:val="000000"/>
          <w:sz w:val="28"/>
          <w:szCs w:val="28"/>
        </w:rPr>
        <w:t>, которые отражены в учете как средства от приносящей доход деятельности (собственные доходы)</w:t>
      </w:r>
      <w:r w:rsidRPr="00383DC8">
        <w:rPr>
          <w:color w:val="000000"/>
          <w:sz w:val="28"/>
          <w:szCs w:val="28"/>
        </w:rPr>
        <w:t xml:space="preserve"> </w:t>
      </w:r>
      <w:r w:rsidRPr="00351E42">
        <w:rPr>
          <w:color w:val="000000"/>
          <w:sz w:val="28"/>
          <w:szCs w:val="28"/>
        </w:rPr>
        <w:t xml:space="preserve">в сумме </w:t>
      </w:r>
      <w:r w:rsidRPr="00351E42">
        <w:rPr>
          <w:b/>
          <w:color w:val="000000"/>
          <w:sz w:val="28"/>
          <w:szCs w:val="28"/>
        </w:rPr>
        <w:t>4,2</w:t>
      </w:r>
      <w:r w:rsidRPr="00351E42">
        <w:rPr>
          <w:color w:val="000000"/>
          <w:sz w:val="28"/>
          <w:szCs w:val="28"/>
        </w:rPr>
        <w:t xml:space="preserve"> тыс. рублей, в том числе  в 2017 году в сумме 3,2 тыс. рублей, в 2018 году в сумме 1,0 тыс. рублей.</w:t>
      </w:r>
    </w:p>
    <w:p w:rsidR="004655FA" w:rsidRPr="004655FA" w:rsidRDefault="004655FA" w:rsidP="004655FA">
      <w:pPr>
        <w:tabs>
          <w:tab w:val="left" w:pos="600"/>
          <w:tab w:val="left" w:pos="900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Средства использованы для уплаты транспортного налога, </w:t>
      </w:r>
      <w:r w:rsidRPr="00383DC8">
        <w:rPr>
          <w:color w:val="000000"/>
          <w:sz w:val="28"/>
          <w:szCs w:val="28"/>
        </w:rPr>
        <w:t>пеней, штрафо</w:t>
      </w:r>
      <w:r>
        <w:rPr>
          <w:color w:val="000000"/>
          <w:sz w:val="28"/>
          <w:szCs w:val="28"/>
        </w:rPr>
        <w:t>в по НДФЛ, транспортному налогу. Также оплачены</w:t>
      </w:r>
      <w:r w:rsidRPr="00383DC8">
        <w:rPr>
          <w:color w:val="000000"/>
          <w:sz w:val="28"/>
          <w:szCs w:val="28"/>
        </w:rPr>
        <w:t xml:space="preserve"> взнос</w:t>
      </w:r>
      <w:r>
        <w:rPr>
          <w:color w:val="000000"/>
          <w:sz w:val="28"/>
          <w:szCs w:val="28"/>
        </w:rPr>
        <w:t>ы</w:t>
      </w:r>
      <w:r w:rsidRPr="00383DC8">
        <w:rPr>
          <w:color w:val="000000"/>
          <w:sz w:val="28"/>
          <w:szCs w:val="28"/>
        </w:rPr>
        <w:t xml:space="preserve"> по обязательному социальному страхованию на выплаты по оплате труда,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доначисленные</w:t>
      </w:r>
      <w:proofErr w:type="spellEnd"/>
      <w:r>
        <w:rPr>
          <w:color w:val="000000"/>
          <w:sz w:val="28"/>
          <w:szCs w:val="28"/>
        </w:rPr>
        <w:t xml:space="preserve"> учреждению, </w:t>
      </w:r>
      <w:r w:rsidRPr="00383DC8">
        <w:rPr>
          <w:color w:val="000000"/>
          <w:sz w:val="28"/>
          <w:szCs w:val="28"/>
        </w:rPr>
        <w:t>по результатам  выездной проверки, проведенной</w:t>
      </w:r>
      <w:r>
        <w:rPr>
          <w:color w:val="000000"/>
          <w:sz w:val="28"/>
          <w:szCs w:val="28"/>
        </w:rPr>
        <w:t xml:space="preserve"> </w:t>
      </w:r>
      <w:r w:rsidRPr="00383DC8">
        <w:rPr>
          <w:color w:val="000000"/>
          <w:sz w:val="28"/>
          <w:szCs w:val="28"/>
        </w:rPr>
        <w:t xml:space="preserve"> ФСС.</w:t>
      </w:r>
      <w:r>
        <w:rPr>
          <w:color w:val="000000"/>
          <w:sz w:val="28"/>
          <w:szCs w:val="28"/>
        </w:rPr>
        <w:t xml:space="preserve"> </w:t>
      </w:r>
    </w:p>
    <w:p w:rsidR="00A915A4" w:rsidRDefault="001416A7" w:rsidP="00390E23">
      <w:pPr>
        <w:tabs>
          <w:tab w:val="left" w:pos="567"/>
        </w:tabs>
        <w:ind w:left="-851"/>
        <w:jc w:val="both"/>
        <w:rPr>
          <w:sz w:val="28"/>
          <w:szCs w:val="28"/>
        </w:rPr>
      </w:pPr>
      <w:r w:rsidRPr="009D719B">
        <w:rPr>
          <w:color w:val="FF0000"/>
          <w:sz w:val="28"/>
          <w:szCs w:val="28"/>
        </w:rPr>
        <w:t xml:space="preserve">     </w:t>
      </w:r>
      <w:r w:rsidR="00D03DB6" w:rsidRPr="009D719B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="003D2359" w:rsidRPr="009D719B">
        <w:rPr>
          <w:color w:val="FF0000"/>
          <w:sz w:val="28"/>
          <w:szCs w:val="28"/>
          <w:shd w:val="clear" w:color="auto" w:fill="FFFFFF"/>
        </w:rPr>
        <w:t xml:space="preserve"> </w:t>
      </w:r>
      <w:r w:rsidR="00A915A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915A4" w:rsidRPr="00A915A4">
        <w:rPr>
          <w:color w:val="000000" w:themeColor="text1"/>
          <w:sz w:val="28"/>
          <w:szCs w:val="28"/>
          <w:shd w:val="clear" w:color="auto" w:fill="FFFFFF"/>
        </w:rPr>
        <w:t>нарушение</w:t>
      </w:r>
      <w:r w:rsidR="00A915A4">
        <w:rPr>
          <w:color w:val="FF0000"/>
          <w:sz w:val="28"/>
          <w:szCs w:val="28"/>
          <w:shd w:val="clear" w:color="auto" w:fill="FFFFFF"/>
        </w:rPr>
        <w:t xml:space="preserve"> </w:t>
      </w:r>
      <w:r w:rsidR="00A915A4" w:rsidRPr="00A915A4">
        <w:rPr>
          <w:color w:val="000000" w:themeColor="text1"/>
          <w:sz w:val="28"/>
          <w:szCs w:val="28"/>
          <w:shd w:val="clear" w:color="auto" w:fill="FFFFFF"/>
        </w:rPr>
        <w:t>Положения</w:t>
      </w:r>
      <w:r w:rsidR="00A915A4">
        <w:rPr>
          <w:color w:val="FF0000"/>
          <w:sz w:val="28"/>
          <w:szCs w:val="28"/>
          <w:shd w:val="clear" w:color="auto" w:fill="FFFFFF"/>
        </w:rPr>
        <w:t xml:space="preserve"> </w:t>
      </w:r>
      <w:r w:rsidR="00A915A4" w:rsidRPr="00CB2C38">
        <w:rPr>
          <w:sz w:val="28"/>
          <w:szCs w:val="28"/>
        </w:rPr>
        <w:t xml:space="preserve">«Об оплате труда работников МОУ </w:t>
      </w:r>
      <w:proofErr w:type="spellStart"/>
      <w:r w:rsidR="00A915A4" w:rsidRPr="00CB2C38">
        <w:rPr>
          <w:sz w:val="28"/>
          <w:szCs w:val="28"/>
        </w:rPr>
        <w:t>Гаханская</w:t>
      </w:r>
      <w:proofErr w:type="spellEnd"/>
      <w:r w:rsidR="00A915A4" w:rsidRPr="00CB2C38">
        <w:rPr>
          <w:sz w:val="28"/>
          <w:szCs w:val="28"/>
        </w:rPr>
        <w:t xml:space="preserve"> СОШ, утвержденн</w:t>
      </w:r>
      <w:r w:rsidR="00A915A4">
        <w:rPr>
          <w:sz w:val="28"/>
          <w:szCs w:val="28"/>
        </w:rPr>
        <w:t>ого</w:t>
      </w:r>
      <w:r w:rsidR="00A915A4" w:rsidRPr="00CB2C38">
        <w:rPr>
          <w:sz w:val="28"/>
          <w:szCs w:val="28"/>
        </w:rPr>
        <w:t xml:space="preserve"> приказо</w:t>
      </w:r>
      <w:r w:rsidR="00A915A4">
        <w:rPr>
          <w:sz w:val="28"/>
          <w:szCs w:val="28"/>
        </w:rPr>
        <w:t>м директора  от 31.05.2018 №129, д</w:t>
      </w:r>
      <w:r w:rsidR="00A915A4" w:rsidRPr="006A76BC">
        <w:rPr>
          <w:sz w:val="28"/>
          <w:szCs w:val="28"/>
        </w:rPr>
        <w:t>опущена недоплата</w:t>
      </w:r>
      <w:r w:rsidR="00390E23">
        <w:rPr>
          <w:sz w:val="28"/>
          <w:szCs w:val="28"/>
        </w:rPr>
        <w:t xml:space="preserve"> по </w:t>
      </w:r>
      <w:r w:rsidR="00A915A4">
        <w:rPr>
          <w:sz w:val="28"/>
          <w:szCs w:val="28"/>
        </w:rPr>
        <w:t>ежемесячно</w:t>
      </w:r>
      <w:r w:rsidR="00390E23">
        <w:rPr>
          <w:sz w:val="28"/>
          <w:szCs w:val="28"/>
        </w:rPr>
        <w:t>му</w:t>
      </w:r>
      <w:r w:rsidR="00A915A4">
        <w:rPr>
          <w:sz w:val="28"/>
          <w:szCs w:val="28"/>
        </w:rPr>
        <w:t xml:space="preserve"> денежно</w:t>
      </w:r>
      <w:r w:rsidR="00390E23">
        <w:rPr>
          <w:sz w:val="28"/>
          <w:szCs w:val="28"/>
        </w:rPr>
        <w:t>му</w:t>
      </w:r>
      <w:r w:rsidR="00A915A4">
        <w:rPr>
          <w:sz w:val="28"/>
          <w:szCs w:val="28"/>
        </w:rPr>
        <w:t xml:space="preserve"> поощрени</w:t>
      </w:r>
      <w:r w:rsidR="00390E23">
        <w:rPr>
          <w:sz w:val="28"/>
          <w:szCs w:val="28"/>
        </w:rPr>
        <w:t>ю</w:t>
      </w:r>
      <w:r w:rsidR="00A915A4">
        <w:rPr>
          <w:sz w:val="28"/>
          <w:szCs w:val="28"/>
        </w:rPr>
        <w:t xml:space="preserve"> за классное руководство</w:t>
      </w:r>
      <w:r w:rsidR="00390E23">
        <w:rPr>
          <w:sz w:val="28"/>
          <w:szCs w:val="28"/>
        </w:rPr>
        <w:t xml:space="preserve"> в 2017 году</w:t>
      </w:r>
      <w:r w:rsidR="00A915A4" w:rsidRPr="006A76BC">
        <w:rPr>
          <w:sz w:val="28"/>
          <w:szCs w:val="28"/>
        </w:rPr>
        <w:t xml:space="preserve">  </w:t>
      </w:r>
      <w:r w:rsidR="00A915A4">
        <w:rPr>
          <w:sz w:val="28"/>
          <w:szCs w:val="28"/>
        </w:rPr>
        <w:t xml:space="preserve">социальному педагогу </w:t>
      </w:r>
      <w:proofErr w:type="spellStart"/>
      <w:r w:rsidR="00A915A4">
        <w:rPr>
          <w:sz w:val="28"/>
          <w:szCs w:val="28"/>
        </w:rPr>
        <w:t>Бураевой</w:t>
      </w:r>
      <w:proofErr w:type="spellEnd"/>
      <w:r w:rsidR="00A915A4">
        <w:rPr>
          <w:sz w:val="28"/>
          <w:szCs w:val="28"/>
        </w:rPr>
        <w:t xml:space="preserve"> Л.Б в сумме </w:t>
      </w:r>
      <w:r w:rsidR="00390E23">
        <w:rPr>
          <w:b/>
          <w:sz w:val="28"/>
          <w:szCs w:val="28"/>
        </w:rPr>
        <w:t>10612,71</w:t>
      </w:r>
      <w:r w:rsidR="00390E23" w:rsidRPr="006A76BC">
        <w:rPr>
          <w:sz w:val="28"/>
          <w:szCs w:val="28"/>
        </w:rPr>
        <w:t xml:space="preserve"> рублей</w:t>
      </w:r>
      <w:r w:rsidR="00390E23">
        <w:rPr>
          <w:sz w:val="28"/>
          <w:szCs w:val="28"/>
        </w:rPr>
        <w:t xml:space="preserve"> и отпускных в сумме </w:t>
      </w:r>
      <w:r w:rsidR="00390E23" w:rsidRPr="00150160">
        <w:rPr>
          <w:b/>
          <w:sz w:val="28"/>
          <w:szCs w:val="28"/>
        </w:rPr>
        <w:t>1178,88</w:t>
      </w:r>
      <w:r w:rsidR="00390E23">
        <w:rPr>
          <w:sz w:val="28"/>
          <w:szCs w:val="28"/>
        </w:rPr>
        <w:t xml:space="preserve"> рублей.</w:t>
      </w:r>
      <w:r w:rsidR="00390E23" w:rsidRPr="006A76BC">
        <w:rPr>
          <w:sz w:val="28"/>
          <w:szCs w:val="28"/>
        </w:rPr>
        <w:t xml:space="preserve"> </w:t>
      </w:r>
      <w:r w:rsidR="00390E23">
        <w:rPr>
          <w:sz w:val="28"/>
          <w:szCs w:val="28"/>
        </w:rPr>
        <w:t>В</w:t>
      </w:r>
      <w:r w:rsidR="00A915A4">
        <w:rPr>
          <w:sz w:val="28"/>
          <w:szCs w:val="28"/>
        </w:rPr>
        <w:t xml:space="preserve"> 2018 году </w:t>
      </w:r>
      <w:r w:rsidR="00577468">
        <w:rPr>
          <w:sz w:val="28"/>
          <w:szCs w:val="28"/>
        </w:rPr>
        <w:t xml:space="preserve">установлено недоплата по отпускным </w:t>
      </w:r>
      <w:proofErr w:type="spellStart"/>
      <w:r w:rsidR="00577468">
        <w:rPr>
          <w:sz w:val="28"/>
          <w:szCs w:val="28"/>
        </w:rPr>
        <w:t>Бураевой</w:t>
      </w:r>
      <w:proofErr w:type="spellEnd"/>
      <w:r w:rsidR="00577468">
        <w:rPr>
          <w:sz w:val="28"/>
          <w:szCs w:val="28"/>
        </w:rPr>
        <w:t xml:space="preserve"> Л.Б в сумме </w:t>
      </w:r>
      <w:r w:rsidR="00577468" w:rsidRPr="00D16CC1">
        <w:rPr>
          <w:b/>
          <w:sz w:val="28"/>
          <w:szCs w:val="28"/>
        </w:rPr>
        <w:t xml:space="preserve">1173, 12 </w:t>
      </w:r>
      <w:r w:rsidR="00577468" w:rsidRPr="00DC73A0">
        <w:rPr>
          <w:sz w:val="28"/>
          <w:szCs w:val="28"/>
        </w:rPr>
        <w:t>рублей</w:t>
      </w:r>
      <w:r w:rsidR="00577468">
        <w:rPr>
          <w:b/>
          <w:sz w:val="28"/>
          <w:szCs w:val="28"/>
        </w:rPr>
        <w:t xml:space="preserve"> </w:t>
      </w:r>
      <w:r w:rsidR="00577468" w:rsidRPr="00DC73A0">
        <w:rPr>
          <w:sz w:val="28"/>
          <w:szCs w:val="28"/>
        </w:rPr>
        <w:t>и по начислениям на оплату труда в сумме</w:t>
      </w:r>
      <w:r w:rsidR="00577468">
        <w:rPr>
          <w:sz w:val="28"/>
          <w:szCs w:val="28"/>
        </w:rPr>
        <w:t xml:space="preserve"> </w:t>
      </w:r>
      <w:r w:rsidR="00577468" w:rsidRPr="00DC73A0">
        <w:rPr>
          <w:b/>
          <w:sz w:val="28"/>
          <w:szCs w:val="28"/>
        </w:rPr>
        <w:t>354,28</w:t>
      </w:r>
      <w:r w:rsidR="00577468">
        <w:rPr>
          <w:sz w:val="28"/>
          <w:szCs w:val="28"/>
        </w:rPr>
        <w:t xml:space="preserve"> рублей.</w:t>
      </w:r>
    </w:p>
    <w:p w:rsidR="00D77516" w:rsidRPr="00D77516" w:rsidRDefault="00D77516" w:rsidP="00D77516">
      <w:pPr>
        <w:ind w:left="-964"/>
        <w:jc w:val="both"/>
        <w:rPr>
          <w:bCs/>
          <w:kern w:val="32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В нарушение ст.9 402- ФЗ «О бухгалтерском учете» за 2017 год отсутствует акт на списание ГСМ</w:t>
      </w:r>
      <w:r>
        <w:rPr>
          <w:rStyle w:val="10"/>
          <w:rFonts w:ascii="Times New Roman" w:hAnsi="Times New Roman"/>
          <w:b w:val="0"/>
          <w:sz w:val="28"/>
          <w:szCs w:val="28"/>
        </w:rPr>
        <w:t>, использованного для заправки транспортных средств по заключенным договорам в период сдачи единого государственного экзамена и для заправки транспортного средства учреждения.  Всего списано ГСМ</w:t>
      </w:r>
      <w:r w:rsidRPr="00A93465">
        <w:rPr>
          <w:rStyle w:val="10"/>
          <w:rFonts w:ascii="Times New Roman" w:hAnsi="Times New Roman"/>
          <w:b w:val="0"/>
          <w:sz w:val="28"/>
          <w:szCs w:val="28"/>
        </w:rPr>
        <w:t xml:space="preserve"> в сумме </w:t>
      </w:r>
      <w:r w:rsidRPr="00D77516">
        <w:rPr>
          <w:rStyle w:val="10"/>
          <w:rFonts w:ascii="Times New Roman" w:hAnsi="Times New Roman"/>
          <w:sz w:val="28"/>
          <w:szCs w:val="28"/>
        </w:rPr>
        <w:t xml:space="preserve">3064,59 </w:t>
      </w:r>
      <w:r w:rsidRPr="009C5EAC">
        <w:rPr>
          <w:rStyle w:val="10"/>
          <w:rFonts w:ascii="Times New Roman" w:hAnsi="Times New Roman"/>
          <w:sz w:val="28"/>
          <w:szCs w:val="28"/>
        </w:rPr>
        <w:t>рублей</w:t>
      </w:r>
      <w:r w:rsidRPr="00D77516">
        <w:rPr>
          <w:rStyle w:val="10"/>
          <w:rFonts w:ascii="Times New Roman" w:hAnsi="Times New Roman"/>
          <w:sz w:val="28"/>
          <w:szCs w:val="28"/>
        </w:rPr>
        <w:t>.</w:t>
      </w:r>
    </w:p>
    <w:p w:rsidR="005B7BC7" w:rsidRDefault="005B7BC7" w:rsidP="005B7BC7">
      <w:pPr>
        <w:ind w:left="-964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 составлении меню – требований в целом нарушени</w:t>
      </w:r>
      <w:r w:rsidR="001A7C98">
        <w:rPr>
          <w:color w:val="000000"/>
          <w:sz w:val="28"/>
          <w:szCs w:val="28"/>
        </w:rPr>
        <w:t>й не установлено</w:t>
      </w:r>
      <w:r>
        <w:rPr>
          <w:color w:val="000000"/>
          <w:sz w:val="28"/>
          <w:szCs w:val="28"/>
        </w:rPr>
        <w:t xml:space="preserve">, </w:t>
      </w:r>
      <w:r w:rsidR="001A7C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однако име</w:t>
      </w:r>
      <w:r w:rsidR="001A7C98">
        <w:rPr>
          <w:color w:val="000000"/>
          <w:sz w:val="28"/>
          <w:szCs w:val="28"/>
        </w:rPr>
        <w:t xml:space="preserve">ются неоговоренные исправления количества довольствующихся в меню требованиях  за </w:t>
      </w:r>
      <w:r>
        <w:rPr>
          <w:color w:val="000000"/>
          <w:sz w:val="28"/>
          <w:szCs w:val="28"/>
        </w:rPr>
        <w:t>март 2017года, март 2018 года</w:t>
      </w:r>
      <w:r w:rsidR="001A7C9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копии прилагаются</w:t>
      </w:r>
      <w:r w:rsidR="001A7C98">
        <w:rPr>
          <w:color w:val="000000"/>
          <w:sz w:val="28"/>
          <w:szCs w:val="28"/>
        </w:rPr>
        <w:t xml:space="preserve"> к акту проверки</w:t>
      </w:r>
      <w:r>
        <w:rPr>
          <w:color w:val="000000"/>
          <w:sz w:val="28"/>
          <w:szCs w:val="28"/>
        </w:rPr>
        <w:t xml:space="preserve">).  Кроме того, не </w:t>
      </w:r>
      <w:r w:rsidR="001A7C98">
        <w:rPr>
          <w:color w:val="000000"/>
          <w:sz w:val="28"/>
          <w:szCs w:val="28"/>
        </w:rPr>
        <w:t xml:space="preserve">исчислялась </w:t>
      </w:r>
      <w:r>
        <w:rPr>
          <w:color w:val="000000"/>
          <w:sz w:val="28"/>
          <w:szCs w:val="28"/>
        </w:rPr>
        <w:t>контрольная сумма во всех меню-требованиях за  июнь 2017года (копия прилагается</w:t>
      </w:r>
      <w:r w:rsidR="001A7C98">
        <w:rPr>
          <w:color w:val="000000"/>
          <w:sz w:val="28"/>
          <w:szCs w:val="28"/>
        </w:rPr>
        <w:t xml:space="preserve"> к акту проверки</w:t>
      </w:r>
      <w:r>
        <w:rPr>
          <w:color w:val="000000"/>
          <w:sz w:val="28"/>
          <w:szCs w:val="28"/>
        </w:rPr>
        <w:t>).</w:t>
      </w:r>
      <w:r w:rsidRPr="007172B2">
        <w:rPr>
          <w:bCs/>
          <w:color w:val="000000"/>
          <w:sz w:val="28"/>
          <w:szCs w:val="28"/>
        </w:rPr>
        <w:t xml:space="preserve">     </w:t>
      </w:r>
    </w:p>
    <w:p w:rsidR="003229EF" w:rsidRPr="003229EF" w:rsidRDefault="003229EF" w:rsidP="003229EF">
      <w:pPr>
        <w:ind w:left="-964"/>
        <w:jc w:val="both"/>
        <w:rPr>
          <w:bCs/>
          <w:color w:val="000000"/>
          <w:kern w:val="32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В нарушение принципа результативности и эффективности использования бюджетных средств, предусмотренного </w:t>
      </w:r>
      <w:r w:rsidRPr="00A93465">
        <w:rPr>
          <w:rStyle w:val="10"/>
          <w:rFonts w:ascii="Times New Roman" w:hAnsi="Times New Roman"/>
          <w:color w:val="000000"/>
          <w:sz w:val="28"/>
          <w:szCs w:val="28"/>
        </w:rPr>
        <w:t>ст.34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Бюджетного кодекса РФ, не использование в течение года по назначению основного средства </w:t>
      </w:r>
      <w:r w:rsidR="00D77516"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автомашина марки ВАЗ-2105</w:t>
      </w:r>
      <w:r w:rsidR="00D77516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балансовой стоимостью </w:t>
      </w:r>
      <w:r w:rsidRPr="00A93465">
        <w:rPr>
          <w:rStyle w:val="10"/>
          <w:rFonts w:ascii="Times New Roman" w:hAnsi="Times New Roman"/>
          <w:color w:val="000000"/>
          <w:sz w:val="28"/>
          <w:szCs w:val="28"/>
        </w:rPr>
        <w:t>165,</w:t>
      </w:r>
      <w:r w:rsidRPr="00D77516">
        <w:rPr>
          <w:rStyle w:val="10"/>
          <w:rFonts w:ascii="Times New Roman" w:hAnsi="Times New Roman"/>
          <w:color w:val="000000"/>
          <w:sz w:val="28"/>
          <w:szCs w:val="28"/>
        </w:rPr>
        <w:t>0 тыс. рублей.</w:t>
      </w:r>
      <w:r w:rsidRPr="00A934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77516" w:rsidRPr="00A21BF7" w:rsidRDefault="00D77516" w:rsidP="00D77516">
      <w:pPr>
        <w:ind w:left="-964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Выборочно проанализированы договоры на поставку продуктов питания, учебной и канцелярской продукции, об оказании услуг, выполнении работ. В результате установлено:</w:t>
      </w:r>
    </w:p>
    <w:p w:rsidR="00D77516" w:rsidRPr="0039462C" w:rsidRDefault="00D77516" w:rsidP="00D77516">
      <w:pPr>
        <w:ind w:left="-964"/>
        <w:jc w:val="both"/>
        <w:rPr>
          <w:b/>
          <w:color w:val="000000"/>
          <w:sz w:val="28"/>
          <w:szCs w:val="28"/>
        </w:rPr>
      </w:pPr>
      <w:r w:rsidRPr="00A21B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DB30E2">
        <w:rPr>
          <w:color w:val="000000"/>
          <w:sz w:val="28"/>
          <w:szCs w:val="28"/>
        </w:rPr>
        <w:t xml:space="preserve"> </w:t>
      </w:r>
      <w:r w:rsidRPr="00A21BF7">
        <w:rPr>
          <w:color w:val="000000"/>
          <w:sz w:val="28"/>
          <w:szCs w:val="28"/>
        </w:rPr>
        <w:t>В п.п.1.2. п.1 договора №ТО-0365/17 заключенного с ООО «</w:t>
      </w:r>
      <w:proofErr w:type="spellStart"/>
      <w:r w:rsidRPr="00A21BF7">
        <w:rPr>
          <w:color w:val="000000"/>
          <w:sz w:val="28"/>
          <w:szCs w:val="28"/>
        </w:rPr>
        <w:t>ГАЗЦентр</w:t>
      </w:r>
      <w:proofErr w:type="spellEnd"/>
      <w:r w:rsidRPr="00A21BF7">
        <w:rPr>
          <w:color w:val="000000"/>
          <w:sz w:val="28"/>
          <w:szCs w:val="28"/>
        </w:rPr>
        <w:t xml:space="preserve"> Иркутск» 17.01.2017года, указывается, что к договору прилагается список  автомобилей  заказчика,  подлежащих техническому обслуживанию и ремонту,  является приложением к договору и его неотъемлемой частью.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A21BF7">
        <w:rPr>
          <w:color w:val="000000"/>
          <w:sz w:val="28"/>
          <w:szCs w:val="28"/>
        </w:rPr>
        <w:t xml:space="preserve"> в приложении к </w:t>
      </w:r>
      <w:r w:rsidRPr="00A21BF7">
        <w:rPr>
          <w:color w:val="000000"/>
          <w:sz w:val="28"/>
          <w:szCs w:val="28"/>
        </w:rPr>
        <w:lastRenderedPageBreak/>
        <w:t xml:space="preserve">договору  список автомобилей отсутствует. </w:t>
      </w:r>
      <w:r>
        <w:rPr>
          <w:color w:val="000000"/>
          <w:sz w:val="28"/>
          <w:szCs w:val="28"/>
        </w:rPr>
        <w:t>Р</w:t>
      </w:r>
      <w:r w:rsidRPr="00A21BF7">
        <w:rPr>
          <w:color w:val="000000"/>
          <w:sz w:val="28"/>
          <w:szCs w:val="28"/>
        </w:rPr>
        <w:t>аботы выполнены</w:t>
      </w:r>
      <w:r>
        <w:rPr>
          <w:color w:val="000000"/>
          <w:sz w:val="28"/>
          <w:szCs w:val="28"/>
        </w:rPr>
        <w:t xml:space="preserve"> подрядчиком </w:t>
      </w:r>
      <w:r w:rsidRPr="00A21BF7">
        <w:rPr>
          <w:color w:val="000000"/>
          <w:sz w:val="28"/>
          <w:szCs w:val="28"/>
        </w:rPr>
        <w:t xml:space="preserve"> и приняты заказчиком 29.08.2017года, о чем свидетельствует акт выполненных работ №ГЦИ0013408 от 29.08.2017года. </w:t>
      </w:r>
      <w:r w:rsidRPr="0039462C">
        <w:rPr>
          <w:b/>
          <w:color w:val="000000"/>
          <w:sz w:val="28"/>
          <w:szCs w:val="28"/>
        </w:rPr>
        <w:t>Однако</w:t>
      </w:r>
      <w:proofErr w:type="gramStart"/>
      <w:r w:rsidRPr="0039462C">
        <w:rPr>
          <w:b/>
          <w:color w:val="000000"/>
          <w:sz w:val="28"/>
          <w:szCs w:val="28"/>
        </w:rPr>
        <w:t>,</w:t>
      </w:r>
      <w:proofErr w:type="gramEnd"/>
      <w:r w:rsidRPr="0039462C">
        <w:rPr>
          <w:b/>
          <w:color w:val="000000"/>
          <w:sz w:val="28"/>
          <w:szCs w:val="28"/>
        </w:rPr>
        <w:t xml:space="preserve"> оплата произведена 25.08.2017года в сумме 9900,00 рублей, т.е. до подписания акта выполненных работ и принятия работ.  </w:t>
      </w:r>
    </w:p>
    <w:p w:rsidR="00404182" w:rsidRPr="009D719B" w:rsidRDefault="00404182" w:rsidP="00404182">
      <w:pPr>
        <w:tabs>
          <w:tab w:val="left" w:pos="720"/>
        </w:tabs>
        <w:ind w:left="-850"/>
        <w:jc w:val="both"/>
        <w:rPr>
          <w:color w:val="FF0000"/>
          <w:sz w:val="28"/>
          <w:szCs w:val="28"/>
        </w:rPr>
      </w:pPr>
    </w:p>
    <w:p w:rsidR="00404182" w:rsidRPr="00D77516" w:rsidRDefault="00404182" w:rsidP="00404182">
      <w:pPr>
        <w:tabs>
          <w:tab w:val="left" w:pos="720"/>
        </w:tabs>
        <w:ind w:left="-850"/>
        <w:jc w:val="both"/>
        <w:rPr>
          <w:b/>
          <w:color w:val="000000" w:themeColor="text1"/>
          <w:sz w:val="28"/>
          <w:szCs w:val="28"/>
        </w:rPr>
      </w:pPr>
      <w:r w:rsidRPr="00D77516">
        <w:rPr>
          <w:b/>
          <w:color w:val="FF0000"/>
          <w:sz w:val="28"/>
          <w:szCs w:val="28"/>
        </w:rPr>
        <w:t xml:space="preserve">       </w:t>
      </w:r>
      <w:r w:rsidRPr="00D77516">
        <w:rPr>
          <w:b/>
          <w:color w:val="000000" w:themeColor="text1"/>
          <w:sz w:val="28"/>
          <w:szCs w:val="28"/>
        </w:rPr>
        <w:t>Рекомендации Учреждению:</w:t>
      </w:r>
    </w:p>
    <w:p w:rsidR="00D95B2E" w:rsidRPr="00D77516" w:rsidRDefault="00017B11" w:rsidP="009D5525">
      <w:pPr>
        <w:shd w:val="clear" w:color="auto" w:fill="FFFFFF"/>
        <w:ind w:left="-850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    </w:t>
      </w:r>
      <w:r w:rsidR="001A1218">
        <w:rPr>
          <w:color w:val="000000" w:themeColor="text1"/>
          <w:sz w:val="28"/>
          <w:szCs w:val="28"/>
        </w:rPr>
        <w:t xml:space="preserve">- произвести перерасчет по оплате труда </w:t>
      </w:r>
      <w:proofErr w:type="spellStart"/>
      <w:r w:rsidR="001A1218">
        <w:rPr>
          <w:color w:val="000000" w:themeColor="text1"/>
          <w:sz w:val="28"/>
          <w:szCs w:val="28"/>
        </w:rPr>
        <w:t>Бураевой</w:t>
      </w:r>
      <w:proofErr w:type="spellEnd"/>
      <w:r w:rsidR="001A1218">
        <w:rPr>
          <w:color w:val="000000" w:themeColor="text1"/>
          <w:sz w:val="28"/>
          <w:szCs w:val="28"/>
        </w:rPr>
        <w:t xml:space="preserve"> Л.Б;</w:t>
      </w:r>
    </w:p>
    <w:p w:rsidR="008C21C5" w:rsidRPr="00D77516" w:rsidRDefault="00D95B2E" w:rsidP="008C21C5">
      <w:pPr>
        <w:shd w:val="clear" w:color="auto" w:fill="FFFFFF"/>
        <w:ind w:left="-850"/>
        <w:jc w:val="both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    -</w:t>
      </w:r>
      <w:r w:rsidR="004D4025" w:rsidRPr="00D77516">
        <w:rPr>
          <w:color w:val="000000" w:themeColor="text1"/>
          <w:sz w:val="28"/>
          <w:szCs w:val="28"/>
        </w:rPr>
        <w:t>привести в соответствие с законодательством по бухгалтерскому учету документальное оф</w:t>
      </w:r>
      <w:r w:rsidRPr="00D77516">
        <w:rPr>
          <w:color w:val="000000" w:themeColor="text1"/>
          <w:sz w:val="28"/>
          <w:szCs w:val="28"/>
        </w:rPr>
        <w:t>ормление хозяйственных операций;</w:t>
      </w:r>
    </w:p>
    <w:p w:rsidR="008C21C5" w:rsidRPr="00D77516" w:rsidRDefault="00FD00F9" w:rsidP="008C21C5">
      <w:pPr>
        <w:shd w:val="clear" w:color="auto" w:fill="FFFFFF"/>
        <w:ind w:left="-850"/>
        <w:jc w:val="both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</w:t>
      </w:r>
      <w:r w:rsidR="00AC6FF9" w:rsidRPr="00D77516">
        <w:rPr>
          <w:color w:val="000000" w:themeColor="text1"/>
          <w:sz w:val="28"/>
          <w:szCs w:val="28"/>
        </w:rPr>
        <w:t xml:space="preserve"> </w:t>
      </w:r>
      <w:r w:rsidR="00D95B2E" w:rsidRPr="00D77516">
        <w:rPr>
          <w:color w:val="000000" w:themeColor="text1"/>
          <w:sz w:val="28"/>
          <w:szCs w:val="28"/>
        </w:rPr>
        <w:t xml:space="preserve">  </w:t>
      </w:r>
      <w:r w:rsidR="00BE0298">
        <w:rPr>
          <w:color w:val="000000" w:themeColor="text1"/>
          <w:sz w:val="28"/>
          <w:szCs w:val="28"/>
        </w:rPr>
        <w:t xml:space="preserve"> </w:t>
      </w:r>
      <w:r w:rsidR="00D95B2E" w:rsidRPr="00D77516">
        <w:rPr>
          <w:color w:val="000000" w:themeColor="text1"/>
          <w:sz w:val="28"/>
          <w:szCs w:val="28"/>
        </w:rPr>
        <w:t>-</w:t>
      </w:r>
      <w:r w:rsidR="00D77516">
        <w:rPr>
          <w:color w:val="000000" w:themeColor="text1"/>
          <w:sz w:val="28"/>
          <w:szCs w:val="28"/>
        </w:rPr>
        <w:t xml:space="preserve">привести в соответствие с действующим законодательством </w:t>
      </w:r>
      <w:r w:rsidR="00D77516">
        <w:rPr>
          <w:color w:val="000000"/>
          <w:sz w:val="28"/>
          <w:szCs w:val="28"/>
        </w:rPr>
        <w:t>работу</w:t>
      </w:r>
      <w:r w:rsidR="00D77516" w:rsidRPr="00A21BF7">
        <w:rPr>
          <w:color w:val="000000"/>
          <w:sz w:val="28"/>
          <w:szCs w:val="28"/>
        </w:rPr>
        <w:t xml:space="preserve"> с поставщиками и подрядчиками по заключаемым договорам на поставку продукции и выполнению работ и услуг</w:t>
      </w:r>
      <w:r w:rsidR="00D95B2E" w:rsidRPr="00D77516">
        <w:rPr>
          <w:color w:val="000000" w:themeColor="text1"/>
          <w:sz w:val="28"/>
          <w:szCs w:val="28"/>
        </w:rPr>
        <w:t>;</w:t>
      </w:r>
    </w:p>
    <w:p w:rsidR="00AA496E" w:rsidRPr="00D77516" w:rsidRDefault="00D95B2E" w:rsidP="00AA496E">
      <w:pPr>
        <w:shd w:val="clear" w:color="auto" w:fill="FFFFFF"/>
        <w:ind w:left="-850"/>
        <w:jc w:val="both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   </w:t>
      </w:r>
      <w:r w:rsidR="00BE0298">
        <w:rPr>
          <w:color w:val="000000" w:themeColor="text1"/>
          <w:sz w:val="28"/>
          <w:szCs w:val="28"/>
        </w:rPr>
        <w:t xml:space="preserve"> </w:t>
      </w:r>
      <w:r w:rsidRPr="00D77516">
        <w:rPr>
          <w:color w:val="000000" w:themeColor="text1"/>
          <w:sz w:val="28"/>
          <w:szCs w:val="28"/>
        </w:rPr>
        <w:t xml:space="preserve">- привести в соответствие с </w:t>
      </w:r>
      <w:r w:rsidR="00E824A2" w:rsidRPr="00D77516">
        <w:rPr>
          <w:color w:val="000000" w:themeColor="text1"/>
          <w:sz w:val="28"/>
          <w:szCs w:val="28"/>
        </w:rPr>
        <w:t>Приказом</w:t>
      </w:r>
      <w:r w:rsidRPr="00D77516">
        <w:rPr>
          <w:color w:val="000000" w:themeColor="text1"/>
          <w:sz w:val="28"/>
          <w:szCs w:val="28"/>
        </w:rPr>
        <w:t xml:space="preserve"> Минфина  от 30.03.2015г. № 52н «Об утверждении  форм первичных учетных документов и регистров бухгалтерского учета</w:t>
      </w:r>
      <w:r w:rsidR="001063E2" w:rsidRPr="00D77516">
        <w:rPr>
          <w:color w:val="000000" w:themeColor="text1"/>
          <w:sz w:val="28"/>
          <w:szCs w:val="28"/>
        </w:rPr>
        <w:t xml:space="preserve">» </w:t>
      </w:r>
      <w:r w:rsidR="009D7DC6">
        <w:rPr>
          <w:color w:val="000000" w:themeColor="text1"/>
          <w:sz w:val="28"/>
          <w:szCs w:val="28"/>
        </w:rPr>
        <w:t xml:space="preserve">накопительные ведомости по </w:t>
      </w:r>
      <w:r w:rsidR="008C21C5">
        <w:rPr>
          <w:color w:val="000000" w:themeColor="text1"/>
          <w:sz w:val="28"/>
          <w:szCs w:val="28"/>
        </w:rPr>
        <w:t>о</w:t>
      </w:r>
      <w:r w:rsidR="009D7DC6">
        <w:rPr>
          <w:color w:val="000000" w:themeColor="text1"/>
          <w:sz w:val="28"/>
          <w:szCs w:val="28"/>
        </w:rPr>
        <w:t>приходованию и расходованию продуктов питания</w:t>
      </w:r>
      <w:r w:rsidR="00D0496C" w:rsidRPr="00D77516">
        <w:rPr>
          <w:color w:val="000000" w:themeColor="text1"/>
          <w:sz w:val="28"/>
          <w:szCs w:val="28"/>
        </w:rPr>
        <w:t>;</w:t>
      </w:r>
    </w:p>
    <w:p w:rsidR="007343C1" w:rsidRPr="00D77516" w:rsidRDefault="004D4025" w:rsidP="007343C1">
      <w:pPr>
        <w:ind w:left="-794"/>
        <w:jc w:val="both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</w:t>
      </w:r>
      <w:r w:rsidR="007343C1" w:rsidRPr="00D77516">
        <w:rPr>
          <w:color w:val="000000" w:themeColor="text1"/>
          <w:sz w:val="28"/>
          <w:szCs w:val="28"/>
        </w:rPr>
        <w:t xml:space="preserve">    </w:t>
      </w:r>
      <w:r w:rsidRPr="00D77516">
        <w:rPr>
          <w:color w:val="000000" w:themeColor="text1"/>
          <w:sz w:val="28"/>
          <w:szCs w:val="28"/>
        </w:rPr>
        <w:t xml:space="preserve"> </w:t>
      </w:r>
    </w:p>
    <w:p w:rsidR="004D4025" w:rsidRPr="009D719B" w:rsidRDefault="004D4025" w:rsidP="004D4025">
      <w:pPr>
        <w:keepNext/>
        <w:ind w:left="-397"/>
        <w:rPr>
          <w:color w:val="FF0000"/>
          <w:sz w:val="28"/>
          <w:szCs w:val="28"/>
        </w:rPr>
      </w:pPr>
      <w:r w:rsidRPr="009D719B">
        <w:rPr>
          <w:color w:val="FF0000"/>
          <w:sz w:val="28"/>
          <w:szCs w:val="28"/>
        </w:rPr>
        <w:t xml:space="preserve">     </w:t>
      </w:r>
    </w:p>
    <w:p w:rsidR="00017B11" w:rsidRDefault="00D91374" w:rsidP="004D4025">
      <w:pPr>
        <w:keepNext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C53" w:rsidRDefault="00C41C53" w:rsidP="00305447">
      <w:pPr>
        <w:ind w:left="-964"/>
        <w:jc w:val="both"/>
        <w:rPr>
          <w:color w:val="000000" w:themeColor="text1"/>
          <w:sz w:val="28"/>
          <w:szCs w:val="28"/>
        </w:rPr>
      </w:pPr>
    </w:p>
    <w:p w:rsidR="00017B11" w:rsidRDefault="00D77516" w:rsidP="00305447">
      <w:pPr>
        <w:ind w:left="-96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Тухалова</w:t>
      </w:r>
      <w:proofErr w:type="spellEnd"/>
      <w:r>
        <w:rPr>
          <w:color w:val="000000" w:themeColor="text1"/>
          <w:sz w:val="28"/>
          <w:szCs w:val="28"/>
        </w:rPr>
        <w:t xml:space="preserve"> Е.Н.</w:t>
      </w:r>
    </w:p>
    <w:p w:rsidR="00BC639D" w:rsidRPr="00D737CB" w:rsidRDefault="00BC639D" w:rsidP="00305447">
      <w:pPr>
        <w:ind w:left="-964"/>
        <w:jc w:val="both"/>
        <w:rPr>
          <w:color w:val="000000" w:themeColor="text1"/>
          <w:sz w:val="28"/>
          <w:szCs w:val="28"/>
        </w:rPr>
      </w:pPr>
    </w:p>
    <w:p w:rsidR="00F13D3D" w:rsidRPr="001D0F81" w:rsidRDefault="00F07593" w:rsidP="002270AD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                     </w:t>
      </w:r>
      <w:r w:rsidR="00D737CB">
        <w:rPr>
          <w:sz w:val="28"/>
          <w:szCs w:val="28"/>
        </w:rPr>
        <w:t xml:space="preserve"> </w:t>
      </w:r>
      <w:r w:rsidR="001D0F81">
        <w:rPr>
          <w:color w:val="000000"/>
          <w:sz w:val="28"/>
          <w:szCs w:val="28"/>
        </w:rPr>
        <w:t xml:space="preserve">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C8" w:rsidRDefault="008E67C8">
      <w:r>
        <w:separator/>
      </w:r>
    </w:p>
  </w:endnote>
  <w:endnote w:type="continuationSeparator" w:id="0">
    <w:p w:rsidR="008E67C8" w:rsidRDefault="008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BE" w:rsidRDefault="00AC44BE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44BE" w:rsidRDefault="00AC44BE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BE" w:rsidRDefault="00AC44BE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C8" w:rsidRDefault="008E67C8">
      <w:r>
        <w:separator/>
      </w:r>
    </w:p>
  </w:footnote>
  <w:footnote w:type="continuationSeparator" w:id="0">
    <w:p w:rsidR="008E67C8" w:rsidRDefault="008E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AC44BE" w:rsidRDefault="000F4A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44BE" w:rsidRDefault="00AC4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5D5D"/>
    <w:rsid w:val="00007642"/>
    <w:rsid w:val="0001437F"/>
    <w:rsid w:val="00017B11"/>
    <w:rsid w:val="0002239B"/>
    <w:rsid w:val="0002586C"/>
    <w:rsid w:val="0003375D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A88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ACE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1A48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117F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26C2"/>
    <w:rsid w:val="004F4041"/>
    <w:rsid w:val="004F5E7C"/>
    <w:rsid w:val="004F7AA5"/>
    <w:rsid w:val="004F7D07"/>
    <w:rsid w:val="00500031"/>
    <w:rsid w:val="00500449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E67C8"/>
    <w:rsid w:val="008F0329"/>
    <w:rsid w:val="008F11B1"/>
    <w:rsid w:val="008F39FE"/>
    <w:rsid w:val="008F412E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0B43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4BE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F92"/>
    <w:rsid w:val="00B05682"/>
    <w:rsid w:val="00B07CB5"/>
    <w:rsid w:val="00B12012"/>
    <w:rsid w:val="00B12D64"/>
    <w:rsid w:val="00B165E8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0A73"/>
    <w:rsid w:val="00B815B9"/>
    <w:rsid w:val="00B865E2"/>
    <w:rsid w:val="00B90587"/>
    <w:rsid w:val="00B91040"/>
    <w:rsid w:val="00B94089"/>
    <w:rsid w:val="00B979E4"/>
    <w:rsid w:val="00BA2733"/>
    <w:rsid w:val="00BA4AAC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0788"/>
    <w:rsid w:val="00BD2E8C"/>
    <w:rsid w:val="00BD3B57"/>
    <w:rsid w:val="00BD57DF"/>
    <w:rsid w:val="00BE0298"/>
    <w:rsid w:val="00BE083F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C53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A4FA1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0025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42BB"/>
    <w:rsid w:val="00D84AE5"/>
    <w:rsid w:val="00D85EB4"/>
    <w:rsid w:val="00D862BF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A8D7-54DF-48C4-8090-340E005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17</cp:revision>
  <cp:lastPrinted>2019-02-08T02:30:00Z</cp:lastPrinted>
  <dcterms:created xsi:type="dcterms:W3CDTF">2019-03-12T07:12:00Z</dcterms:created>
  <dcterms:modified xsi:type="dcterms:W3CDTF">2020-03-23T11:33:00Z</dcterms:modified>
</cp:coreProperties>
</file>