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8" w:rsidRPr="00CA5ED7" w:rsidRDefault="00AB7038" w:rsidP="007E5907">
      <w:pPr>
        <w:pStyle w:val="1"/>
        <w:spacing w:before="0"/>
        <w:ind w:left="-850"/>
        <w:jc w:val="both"/>
        <w:rPr>
          <w:rFonts w:ascii="Times New Roman" w:hAnsi="Times New Roman" w:cs="Times New Roman"/>
          <w:bCs w:val="0"/>
          <w:color w:val="auto"/>
        </w:rPr>
      </w:pPr>
    </w:p>
    <w:p w:rsidR="007E5907" w:rsidRPr="004D5631" w:rsidRDefault="00266ABC" w:rsidP="00452093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 w:rsidRPr="004D5631">
        <w:rPr>
          <w:rFonts w:ascii="Times New Roman" w:hAnsi="Times New Roman" w:cs="Times New Roman"/>
          <w:bCs w:val="0"/>
          <w:color w:val="auto"/>
        </w:rPr>
        <w:t xml:space="preserve">                        </w:t>
      </w:r>
      <w:r w:rsidR="00452093" w:rsidRPr="004D5631">
        <w:rPr>
          <w:rFonts w:ascii="Times New Roman" w:hAnsi="Times New Roman" w:cs="Times New Roman"/>
          <w:bCs w:val="0"/>
          <w:color w:val="auto"/>
        </w:rPr>
        <w:t xml:space="preserve">  </w:t>
      </w:r>
      <w:r w:rsidR="002C1FC7" w:rsidRPr="004D5631">
        <w:rPr>
          <w:rFonts w:ascii="Times New Roman" w:hAnsi="Times New Roman" w:cs="Times New Roman"/>
          <w:bCs w:val="0"/>
          <w:color w:val="auto"/>
        </w:rPr>
        <w:t xml:space="preserve">  </w:t>
      </w:r>
      <w:r w:rsidR="00DE4E4B" w:rsidRPr="004D5631">
        <w:rPr>
          <w:rFonts w:ascii="Times New Roman" w:hAnsi="Times New Roman" w:cs="Times New Roman"/>
          <w:bCs w:val="0"/>
          <w:color w:val="auto"/>
        </w:rPr>
        <w:t xml:space="preserve"> </w:t>
      </w:r>
      <w:r w:rsidR="00A51748" w:rsidRPr="004D5631">
        <w:rPr>
          <w:rFonts w:ascii="Times New Roman" w:hAnsi="Times New Roman" w:cs="Times New Roman"/>
          <w:bCs w:val="0"/>
          <w:color w:val="auto"/>
        </w:rPr>
        <w:t xml:space="preserve"> </w:t>
      </w:r>
      <w:r w:rsidR="003865FA" w:rsidRPr="004D5631">
        <w:rPr>
          <w:rFonts w:ascii="Times New Roman" w:hAnsi="Times New Roman" w:cs="Times New Roman"/>
          <w:bCs w:val="0"/>
          <w:color w:val="auto"/>
        </w:rPr>
        <w:t xml:space="preserve">     </w:t>
      </w:r>
      <w:r w:rsidR="00EC1D1C" w:rsidRPr="004D5631">
        <w:rPr>
          <w:rFonts w:ascii="Times New Roman" w:hAnsi="Times New Roman" w:cs="Times New Roman"/>
          <w:bCs w:val="0"/>
          <w:color w:val="auto"/>
        </w:rPr>
        <w:t xml:space="preserve">  </w:t>
      </w:r>
      <w:r w:rsidR="003865FA" w:rsidRPr="004D5631">
        <w:rPr>
          <w:rFonts w:ascii="Times New Roman" w:hAnsi="Times New Roman" w:cs="Times New Roman"/>
          <w:bCs w:val="0"/>
          <w:color w:val="auto"/>
        </w:rPr>
        <w:t xml:space="preserve">      </w:t>
      </w:r>
      <w:r w:rsidR="00F907E2" w:rsidRPr="004D5631">
        <w:rPr>
          <w:rFonts w:ascii="Times New Roman" w:hAnsi="Times New Roman" w:cs="Times New Roman"/>
          <w:bCs w:val="0"/>
          <w:color w:val="auto"/>
        </w:rPr>
        <w:t xml:space="preserve"> </w:t>
      </w:r>
      <w:r w:rsidR="003865FA" w:rsidRPr="004D5631">
        <w:rPr>
          <w:rFonts w:ascii="Times New Roman" w:hAnsi="Times New Roman" w:cs="Times New Roman"/>
          <w:bCs w:val="0"/>
          <w:color w:val="auto"/>
        </w:rPr>
        <w:t xml:space="preserve">    </w:t>
      </w:r>
      <w:r w:rsidR="008D64E4" w:rsidRPr="004D5631">
        <w:rPr>
          <w:rFonts w:ascii="Times New Roman" w:hAnsi="Times New Roman" w:cs="Times New Roman"/>
          <w:bCs w:val="0"/>
          <w:color w:val="auto"/>
        </w:rPr>
        <w:t xml:space="preserve"> </w:t>
      </w:r>
      <w:r w:rsidR="003865FA" w:rsidRPr="004D5631">
        <w:rPr>
          <w:rFonts w:ascii="Times New Roman" w:hAnsi="Times New Roman" w:cs="Times New Roman"/>
          <w:bCs w:val="0"/>
          <w:color w:val="auto"/>
        </w:rPr>
        <w:t xml:space="preserve"> Заключение</w:t>
      </w:r>
    </w:p>
    <w:p w:rsidR="007E5907" w:rsidRPr="004D5631" w:rsidRDefault="007E5907" w:rsidP="00452093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 w:rsidRPr="004D5631">
        <w:rPr>
          <w:rFonts w:ascii="Times New Roman" w:hAnsi="Times New Roman" w:cs="Times New Roman"/>
          <w:bCs w:val="0"/>
          <w:color w:val="auto"/>
        </w:rPr>
        <w:t xml:space="preserve"> по результатам </w:t>
      </w:r>
      <w:proofErr w:type="spellStart"/>
      <w:r w:rsidRPr="004D5631">
        <w:rPr>
          <w:rFonts w:ascii="Times New Roman" w:hAnsi="Times New Roman" w:cs="Times New Roman"/>
          <w:bCs w:val="0"/>
          <w:color w:val="auto"/>
        </w:rPr>
        <w:t>экспертно</w:t>
      </w:r>
      <w:proofErr w:type="spellEnd"/>
      <w:r w:rsidR="002C1D22" w:rsidRPr="004D5631">
        <w:rPr>
          <w:rFonts w:ascii="Times New Roman" w:hAnsi="Times New Roman" w:cs="Times New Roman"/>
          <w:bCs w:val="0"/>
          <w:color w:val="auto"/>
        </w:rPr>
        <w:t xml:space="preserve"> </w:t>
      </w:r>
      <w:r w:rsidRPr="004D5631">
        <w:rPr>
          <w:rFonts w:ascii="Times New Roman" w:hAnsi="Times New Roman" w:cs="Times New Roman"/>
          <w:bCs w:val="0"/>
          <w:color w:val="auto"/>
        </w:rPr>
        <w:t>- аналитического мероприятия «</w:t>
      </w:r>
      <w:r w:rsidR="00780EDF" w:rsidRPr="004D5631">
        <w:rPr>
          <w:rFonts w:ascii="Times New Roman" w:hAnsi="Times New Roman" w:cs="Times New Roman"/>
          <w:bCs w:val="0"/>
          <w:color w:val="auto"/>
        </w:rPr>
        <w:t>Анализ финансового обеспечения реализации полномочий  муниципального образования «</w:t>
      </w:r>
      <w:proofErr w:type="spellStart"/>
      <w:r w:rsidR="00780EDF" w:rsidRPr="004D5631">
        <w:rPr>
          <w:rFonts w:ascii="Times New Roman" w:hAnsi="Times New Roman" w:cs="Times New Roman"/>
          <w:bCs w:val="0"/>
          <w:color w:val="auto"/>
        </w:rPr>
        <w:t>Эхирит-Булагатский</w:t>
      </w:r>
      <w:proofErr w:type="spellEnd"/>
      <w:r w:rsidR="00780EDF" w:rsidRPr="004D5631">
        <w:rPr>
          <w:rFonts w:ascii="Times New Roman" w:hAnsi="Times New Roman" w:cs="Times New Roman"/>
          <w:bCs w:val="0"/>
          <w:color w:val="auto"/>
        </w:rPr>
        <w:t xml:space="preserve"> район» в сфере обращения с твердыми бытовыми отходами за 2018 и истекший период 2019года</w:t>
      </w:r>
      <w:r w:rsidRPr="004D5631">
        <w:rPr>
          <w:rFonts w:ascii="Times New Roman" w:hAnsi="Times New Roman" w:cs="Times New Roman"/>
          <w:bCs w:val="0"/>
          <w:color w:val="auto"/>
        </w:rPr>
        <w:t>».</w:t>
      </w:r>
    </w:p>
    <w:p w:rsidR="007E5907" w:rsidRDefault="007E5907" w:rsidP="00452093">
      <w:pPr>
        <w:rPr>
          <w:lang w:eastAsia="ru-RU"/>
        </w:rPr>
      </w:pPr>
    </w:p>
    <w:p w:rsidR="007E5907" w:rsidRPr="001A065D" w:rsidRDefault="007E5907" w:rsidP="00452093">
      <w:pPr>
        <w:pStyle w:val="a4"/>
        <w:ind w:left="0"/>
        <w:jc w:val="left"/>
        <w:rPr>
          <w:color w:val="000000"/>
        </w:rPr>
      </w:pPr>
    </w:p>
    <w:p w:rsidR="007E5907" w:rsidRPr="00452519" w:rsidRDefault="007E5907" w:rsidP="00452093">
      <w:pPr>
        <w:tabs>
          <w:tab w:val="left" w:pos="-284"/>
          <w:tab w:val="left" w:pos="426"/>
          <w:tab w:val="left" w:pos="567"/>
          <w:tab w:val="center" w:pos="467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A065D">
        <w:rPr>
          <w:rFonts w:ascii="Times New Roman" w:hAnsi="Times New Roman"/>
          <w:color w:val="000000"/>
          <w:sz w:val="28"/>
        </w:rPr>
        <w:t xml:space="preserve">п. </w:t>
      </w:r>
      <w:r w:rsidRPr="00D4080F">
        <w:rPr>
          <w:rFonts w:ascii="Times New Roman" w:hAnsi="Times New Roman"/>
          <w:color w:val="000000"/>
          <w:sz w:val="28"/>
          <w:szCs w:val="28"/>
        </w:rPr>
        <w:t>Усть</w:t>
      </w:r>
      <w:r w:rsidRPr="001A065D">
        <w:rPr>
          <w:rFonts w:ascii="Times New Roman" w:hAnsi="Times New Roman"/>
          <w:color w:val="000000"/>
          <w:sz w:val="28"/>
        </w:rPr>
        <w:t>-Ордынский</w:t>
      </w:r>
      <w:r>
        <w:rPr>
          <w:rFonts w:ascii="Times New Roman" w:hAnsi="Times New Roman"/>
          <w:color w:val="000000"/>
          <w:sz w:val="28"/>
        </w:rPr>
        <w:t>.</w:t>
      </w:r>
      <w:r w:rsidRPr="001A065D">
        <w:rPr>
          <w:rFonts w:ascii="Times New Roman" w:hAnsi="Times New Roman"/>
          <w:color w:val="000000"/>
          <w:sz w:val="28"/>
        </w:rPr>
        <w:t xml:space="preserve">  </w:t>
      </w:r>
      <w:r w:rsidRPr="001A065D">
        <w:rPr>
          <w:color w:val="000000"/>
          <w:sz w:val="28"/>
        </w:rPr>
        <w:tab/>
        <w:t xml:space="preserve">              </w:t>
      </w:r>
      <w:r w:rsidR="00452093">
        <w:rPr>
          <w:color w:val="000000"/>
          <w:sz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3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A065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D6899">
        <w:rPr>
          <w:rFonts w:ascii="Times New Roman" w:hAnsi="Times New Roman"/>
          <w:color w:val="000000"/>
          <w:sz w:val="28"/>
          <w:szCs w:val="28"/>
        </w:rPr>
        <w:t>10</w:t>
      </w:r>
      <w:r w:rsidR="00780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899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780EDF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 w:rsidRPr="0045251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7E5907" w:rsidRPr="001A065D" w:rsidRDefault="007E5907" w:rsidP="007E5907">
      <w:pPr>
        <w:tabs>
          <w:tab w:val="left" w:pos="-284"/>
          <w:tab w:val="left" w:pos="426"/>
          <w:tab w:val="left" w:pos="567"/>
          <w:tab w:val="center" w:pos="4677"/>
        </w:tabs>
        <w:spacing w:after="0" w:line="240" w:lineRule="auto"/>
        <w:ind w:left="-850"/>
        <w:rPr>
          <w:rFonts w:ascii="Times New Roman" w:hAnsi="Times New Roman"/>
          <w:color w:val="000000"/>
          <w:sz w:val="28"/>
          <w:szCs w:val="28"/>
        </w:rPr>
      </w:pPr>
    </w:p>
    <w:p w:rsidR="007E5907" w:rsidRDefault="007E5907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68E" w:rsidRPr="00F946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50B96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</w:t>
      </w:r>
      <w:r w:rsidRPr="000C1B03"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0C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аналитического мероприятия </w:t>
      </w:r>
      <w:r w:rsidRPr="007E5907">
        <w:rPr>
          <w:rFonts w:ascii="Times New Roman" w:hAnsi="Times New Roman" w:cs="Times New Roman"/>
          <w:sz w:val="28"/>
          <w:szCs w:val="28"/>
        </w:rPr>
        <w:t>«</w:t>
      </w:r>
      <w:r w:rsidR="00780EDF" w:rsidRPr="00780EDF">
        <w:rPr>
          <w:rFonts w:ascii="Times New Roman" w:hAnsi="Times New Roman" w:cs="Times New Roman"/>
          <w:sz w:val="28"/>
          <w:szCs w:val="28"/>
        </w:rPr>
        <w:t>Анализ финансового обеспечения реализации полномочий  муниципального образования «</w:t>
      </w:r>
      <w:proofErr w:type="spellStart"/>
      <w:r w:rsidR="00780EDF" w:rsidRPr="00780ED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780EDF" w:rsidRPr="00780EDF">
        <w:rPr>
          <w:rFonts w:ascii="Times New Roman" w:hAnsi="Times New Roman" w:cs="Times New Roman"/>
          <w:sz w:val="28"/>
          <w:szCs w:val="28"/>
        </w:rPr>
        <w:t xml:space="preserve"> район» в сфере обращения с твердыми бытовыми отходами за 2018</w:t>
      </w:r>
      <w:r w:rsidR="0098605B">
        <w:rPr>
          <w:rFonts w:ascii="Times New Roman" w:hAnsi="Times New Roman" w:cs="Times New Roman"/>
          <w:sz w:val="28"/>
          <w:szCs w:val="28"/>
        </w:rPr>
        <w:t xml:space="preserve"> год</w:t>
      </w:r>
      <w:r w:rsidR="00780EDF" w:rsidRPr="00780EDF">
        <w:rPr>
          <w:rFonts w:ascii="Times New Roman" w:hAnsi="Times New Roman" w:cs="Times New Roman"/>
          <w:sz w:val="28"/>
          <w:szCs w:val="28"/>
        </w:rPr>
        <w:t xml:space="preserve"> и </w:t>
      </w:r>
      <w:r w:rsidR="00780EDF" w:rsidRPr="00780EDF">
        <w:rPr>
          <w:rFonts w:ascii="Times New Roman" w:hAnsi="Times New Roman" w:cs="Times New Roman"/>
          <w:bCs/>
          <w:sz w:val="28"/>
          <w:szCs w:val="28"/>
        </w:rPr>
        <w:t>истекший период 2019года</w:t>
      </w:r>
      <w:r w:rsidRPr="007E590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C6D1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242B01">
        <w:rPr>
          <w:rFonts w:ascii="Times New Roman" w:hAnsi="Times New Roman" w:cs="Times New Roman"/>
          <w:sz w:val="28"/>
          <w:szCs w:val="28"/>
        </w:rPr>
        <w:t>с заключенным между Контрольно-счетной палатой Иркутской области и Контрольно-счетной палатой муниципального образования «</w:t>
      </w:r>
      <w:proofErr w:type="spellStart"/>
      <w:r w:rsidRPr="00242B01">
        <w:rPr>
          <w:rFonts w:ascii="Times New Roman" w:hAnsi="Times New Roman" w:cs="Times New Roman"/>
          <w:sz w:val="28"/>
          <w:szCs w:val="28"/>
        </w:rPr>
        <w:t>Эхирит-Булага</w:t>
      </w:r>
      <w:r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42B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242B01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42B01">
        <w:rPr>
          <w:rFonts w:ascii="Times New Roman" w:hAnsi="Times New Roman" w:cs="Times New Roman"/>
          <w:sz w:val="28"/>
          <w:szCs w:val="28"/>
        </w:rPr>
        <w:t>от 27.05.2010</w:t>
      </w:r>
      <w:r w:rsidR="00A9531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40AA">
        <w:rPr>
          <w:rFonts w:ascii="Times New Roman" w:hAnsi="Times New Roman" w:cs="Times New Roman"/>
          <w:sz w:val="28"/>
          <w:szCs w:val="28"/>
        </w:rPr>
        <w:t xml:space="preserve"> </w:t>
      </w:r>
      <w:r w:rsidRPr="002C6D15">
        <w:rPr>
          <w:rFonts w:ascii="Times New Roman" w:hAnsi="Times New Roman" w:cs="Times New Roman"/>
          <w:sz w:val="28"/>
          <w:szCs w:val="28"/>
        </w:rPr>
        <w:t xml:space="preserve">планом  работы  </w:t>
      </w:r>
      <w:r>
        <w:rPr>
          <w:rFonts w:ascii="Times New Roman" w:hAnsi="Times New Roman" w:cs="Times New Roman"/>
          <w:sz w:val="28"/>
          <w:szCs w:val="28"/>
        </w:rPr>
        <w:t>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80EDF">
        <w:rPr>
          <w:rFonts w:ascii="Times New Roman" w:hAnsi="Times New Roman" w:cs="Times New Roman"/>
          <w:sz w:val="28"/>
          <w:szCs w:val="28"/>
        </w:rPr>
        <w:t xml:space="preserve"> на  2019</w:t>
      </w:r>
      <w:r w:rsidRPr="002C6D15">
        <w:rPr>
          <w:rFonts w:ascii="Times New Roman" w:hAnsi="Times New Roman" w:cs="Times New Roman"/>
          <w:sz w:val="28"/>
          <w:szCs w:val="28"/>
        </w:rPr>
        <w:t xml:space="preserve"> год,  на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6D15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6D15">
        <w:rPr>
          <w:rFonts w:ascii="Times New Roman" w:hAnsi="Times New Roman" w:cs="Times New Roman"/>
          <w:sz w:val="28"/>
          <w:szCs w:val="28"/>
        </w:rPr>
        <w:t xml:space="preserve"> от </w:t>
      </w:r>
      <w:r w:rsidR="00780EDF">
        <w:rPr>
          <w:rFonts w:ascii="Times New Roman" w:hAnsi="Times New Roman" w:cs="Times New Roman"/>
          <w:sz w:val="28"/>
          <w:szCs w:val="28"/>
        </w:rPr>
        <w:t>01 августа 2019г. №2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780EDF" w:rsidRPr="001974C9" w:rsidRDefault="00F9468E" w:rsidP="0045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4D1" w:rsidRPr="001974C9">
        <w:rPr>
          <w:rFonts w:ascii="Times New Roman" w:hAnsi="Times New Roman" w:cs="Times New Roman"/>
          <w:b/>
          <w:sz w:val="28"/>
          <w:szCs w:val="28"/>
        </w:rPr>
        <w:t>Предмет экспертно-аналит</w:t>
      </w:r>
      <w:r w:rsidR="00964BC7" w:rsidRPr="001974C9">
        <w:rPr>
          <w:rFonts w:ascii="Times New Roman" w:hAnsi="Times New Roman" w:cs="Times New Roman"/>
          <w:b/>
          <w:sz w:val="28"/>
          <w:szCs w:val="28"/>
        </w:rPr>
        <w:t xml:space="preserve">ического мероприятия: </w:t>
      </w:r>
    </w:p>
    <w:p w:rsidR="00780EDF" w:rsidRPr="00780EDF" w:rsidRDefault="00780EDF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780EDF">
        <w:rPr>
          <w:rFonts w:ascii="Times New Roman" w:hAnsi="Times New Roman" w:cs="Times New Roman"/>
          <w:sz w:val="28"/>
          <w:szCs w:val="28"/>
        </w:rPr>
        <w:t xml:space="preserve">Нормативно – правовые акты, регламентирующие деятельность в сфере обращения с твердыми коммунальными отходами (далее - ТКО), ведомственные акты, приказы, распоряжения, методические указания, регламентирующие деятельность в сфере обращения с твердыми коммунальными отходами. </w:t>
      </w:r>
    </w:p>
    <w:p w:rsidR="00780EDF" w:rsidRDefault="009008AF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F2C">
        <w:rPr>
          <w:rFonts w:ascii="Times New Roman" w:hAnsi="Times New Roman" w:cs="Times New Roman"/>
          <w:sz w:val="28"/>
          <w:szCs w:val="28"/>
        </w:rPr>
        <w:t xml:space="preserve"> </w:t>
      </w:r>
      <w:r w:rsidR="00780EDF" w:rsidRPr="00780EDF">
        <w:rPr>
          <w:rFonts w:ascii="Times New Roman" w:hAnsi="Times New Roman" w:cs="Times New Roman"/>
          <w:sz w:val="28"/>
          <w:szCs w:val="28"/>
        </w:rPr>
        <w:t xml:space="preserve"> 2.Деятельность объектов совместного мероприятия по формированию объемов финансового обеспечения полномочий, документы отражающие формирование, управление и распоряжение средствами областного и местного бюджетов, предназначенными для финансового обеспечения реализации полномочий в сфере обращения  с ТКО</w:t>
      </w:r>
      <w:r w:rsidR="00780EDF">
        <w:rPr>
          <w:rFonts w:ascii="Times New Roman" w:hAnsi="Times New Roman" w:cs="Times New Roman"/>
          <w:sz w:val="28"/>
          <w:szCs w:val="28"/>
        </w:rPr>
        <w:t>.</w:t>
      </w:r>
    </w:p>
    <w:p w:rsidR="001974C9" w:rsidRDefault="00780EDF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F2C">
        <w:rPr>
          <w:rFonts w:ascii="Times New Roman" w:hAnsi="Times New Roman" w:cs="Times New Roman"/>
          <w:sz w:val="28"/>
          <w:szCs w:val="28"/>
        </w:rPr>
        <w:t xml:space="preserve">    </w:t>
      </w:r>
      <w:r w:rsidR="002A2A2F">
        <w:rPr>
          <w:rFonts w:ascii="Times New Roman" w:hAnsi="Times New Roman" w:cs="Times New Roman"/>
          <w:sz w:val="28"/>
          <w:szCs w:val="28"/>
        </w:rPr>
        <w:t xml:space="preserve">  </w:t>
      </w:r>
      <w:r w:rsidR="002A2A2F" w:rsidRPr="001974C9">
        <w:rPr>
          <w:rFonts w:ascii="Times New Roman" w:hAnsi="Times New Roman" w:cs="Times New Roman"/>
          <w:b/>
          <w:sz w:val="28"/>
          <w:szCs w:val="28"/>
        </w:rPr>
        <w:t>Объект</w:t>
      </w:r>
      <w:r w:rsidR="00563577">
        <w:rPr>
          <w:rFonts w:ascii="Times New Roman" w:hAnsi="Times New Roman" w:cs="Times New Roman"/>
          <w:b/>
          <w:sz w:val="28"/>
          <w:szCs w:val="28"/>
        </w:rPr>
        <w:t>ы</w:t>
      </w:r>
      <w:r w:rsidR="002A2A2F" w:rsidRPr="001974C9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A2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4C9" w:rsidRDefault="00E63F2C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29CB">
        <w:rPr>
          <w:rFonts w:ascii="Times New Roman" w:hAnsi="Times New Roman" w:cs="Times New Roman"/>
          <w:sz w:val="28"/>
          <w:szCs w:val="28"/>
        </w:rPr>
        <w:t xml:space="preserve">   Администрация муниципального образования «</w:t>
      </w:r>
      <w:proofErr w:type="spellStart"/>
      <w:r w:rsidR="00A929C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929CB">
        <w:rPr>
          <w:rFonts w:ascii="Times New Roman" w:hAnsi="Times New Roman" w:cs="Times New Roman"/>
          <w:sz w:val="28"/>
          <w:szCs w:val="28"/>
        </w:rPr>
        <w:t xml:space="preserve"> район», Сельские поселения муниципального образования «</w:t>
      </w:r>
      <w:proofErr w:type="spellStart"/>
      <w:r w:rsidR="00A929C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929CB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3B5C57">
        <w:rPr>
          <w:rFonts w:ascii="Times New Roman" w:hAnsi="Times New Roman" w:cs="Times New Roman"/>
          <w:sz w:val="28"/>
          <w:szCs w:val="28"/>
        </w:rPr>
        <w:t>Комитет ЖКХ</w:t>
      </w:r>
      <w:r w:rsidR="002A2A2F">
        <w:rPr>
          <w:rFonts w:ascii="Times New Roman" w:hAnsi="Times New Roman" w:cs="Times New Roman"/>
          <w:sz w:val="28"/>
          <w:szCs w:val="28"/>
        </w:rPr>
        <w:t>, транспорта, энергетики, связи и дорожного хозяйства администрации муниципального образования «</w:t>
      </w:r>
      <w:proofErr w:type="spellStart"/>
      <w:r w:rsidR="002A2A2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A2A2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1974C9">
        <w:rPr>
          <w:rFonts w:ascii="Times New Roman" w:hAnsi="Times New Roman" w:cs="Times New Roman"/>
          <w:sz w:val="28"/>
          <w:szCs w:val="28"/>
        </w:rPr>
        <w:t xml:space="preserve"> </w:t>
      </w:r>
      <w:r w:rsidR="00563577">
        <w:rPr>
          <w:rFonts w:ascii="Times New Roman" w:hAnsi="Times New Roman" w:cs="Times New Roman"/>
          <w:sz w:val="28"/>
          <w:szCs w:val="28"/>
        </w:rPr>
        <w:t>Управление образования муниципального образования «</w:t>
      </w:r>
      <w:proofErr w:type="spellStart"/>
      <w:r w:rsidR="0056357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63577">
        <w:rPr>
          <w:rFonts w:ascii="Times New Roman" w:hAnsi="Times New Roman" w:cs="Times New Roman"/>
          <w:sz w:val="28"/>
          <w:szCs w:val="28"/>
        </w:rPr>
        <w:t xml:space="preserve"> район», Комитет по управлению муниципальным имуществом администрации муниципального образования «</w:t>
      </w:r>
      <w:proofErr w:type="spellStart"/>
      <w:r w:rsidR="0056357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63577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19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EDF" w:rsidRPr="00563577" w:rsidRDefault="00E63F2C" w:rsidP="00452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C9">
        <w:rPr>
          <w:rFonts w:ascii="Times New Roman" w:hAnsi="Times New Roman" w:cs="Times New Roman"/>
          <w:sz w:val="28"/>
          <w:szCs w:val="28"/>
        </w:rPr>
        <w:t xml:space="preserve">   </w:t>
      </w:r>
      <w:r w:rsidR="00563577">
        <w:rPr>
          <w:rFonts w:ascii="Times New Roman" w:hAnsi="Times New Roman" w:cs="Times New Roman"/>
          <w:sz w:val="28"/>
          <w:szCs w:val="28"/>
        </w:rPr>
        <w:t xml:space="preserve"> </w:t>
      </w:r>
      <w:r w:rsidR="00780EDF" w:rsidRPr="00563577">
        <w:rPr>
          <w:rFonts w:ascii="Times New Roman" w:hAnsi="Times New Roman" w:cs="Times New Roman"/>
          <w:b/>
          <w:sz w:val="28"/>
          <w:szCs w:val="28"/>
        </w:rPr>
        <w:t>Цель проверки:</w:t>
      </w:r>
    </w:p>
    <w:p w:rsidR="00780EDF" w:rsidRDefault="00780EDF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8"/>
          <w:szCs w:val="28"/>
        </w:rPr>
        <w:lastRenderedPageBreak/>
        <w:t xml:space="preserve">          1.Анализ нормативно – правового регулирования деятельности  и расходных обязательств, в сфере обращения  с ТКО.</w:t>
      </w:r>
    </w:p>
    <w:p w:rsidR="00780EDF" w:rsidRPr="00452093" w:rsidRDefault="00780EDF" w:rsidP="0045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93">
        <w:rPr>
          <w:rFonts w:ascii="Times New Roman" w:hAnsi="Times New Roman" w:cs="Times New Roman"/>
          <w:sz w:val="28"/>
          <w:szCs w:val="28"/>
        </w:rPr>
        <w:t xml:space="preserve">          2.Анализ финансового обеспечения реализации полномочий муниципального образования «</w:t>
      </w:r>
      <w:proofErr w:type="spellStart"/>
      <w:r w:rsidRPr="0045209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52093">
        <w:rPr>
          <w:rFonts w:ascii="Times New Roman" w:hAnsi="Times New Roman" w:cs="Times New Roman"/>
          <w:sz w:val="28"/>
          <w:szCs w:val="28"/>
        </w:rPr>
        <w:t xml:space="preserve"> район»  в сфере обращения с ТКО.</w:t>
      </w:r>
    </w:p>
    <w:p w:rsidR="00B12CEE" w:rsidRDefault="00780EDF" w:rsidP="00452093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63577">
        <w:rPr>
          <w:rFonts w:ascii="Times New Roman" w:hAnsi="Times New Roman" w:cs="Times New Roman"/>
          <w:color w:val="000000" w:themeColor="text1"/>
        </w:rPr>
        <w:t xml:space="preserve">         Проверяемый период: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2018 год и истекший период 2019 года</w:t>
      </w:r>
      <w:r w:rsidR="000A5B4F" w:rsidRPr="000A5B4F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D2B05" w:rsidRDefault="00B12CEE" w:rsidP="00582FAB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="00780EDF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Pr="00563577">
        <w:rPr>
          <w:rFonts w:ascii="Times New Roman" w:hAnsi="Times New Roman" w:cs="Times New Roman"/>
          <w:color w:val="000000" w:themeColor="text1"/>
        </w:rPr>
        <w:t>Сроки проведения</w:t>
      </w:r>
      <w:r w:rsidRPr="00B12CEE">
        <w:rPr>
          <w:rFonts w:ascii="Times New Roman" w:hAnsi="Times New Roman" w:cs="Times New Roman"/>
          <w:b w:val="0"/>
          <w:color w:val="000000" w:themeColor="text1"/>
        </w:rPr>
        <w:t>:</w:t>
      </w:r>
      <w:r w:rsidR="00780EDF">
        <w:rPr>
          <w:rFonts w:ascii="Times New Roman" w:hAnsi="Times New Roman" w:cs="Times New Roman"/>
          <w:b w:val="0"/>
          <w:color w:val="000000" w:themeColor="text1"/>
        </w:rPr>
        <w:t xml:space="preserve"> с 06.08.2019</w:t>
      </w:r>
      <w:r w:rsidR="003F3145">
        <w:rPr>
          <w:rFonts w:ascii="Times New Roman" w:hAnsi="Times New Roman" w:cs="Times New Roman"/>
          <w:b w:val="0"/>
          <w:color w:val="000000" w:themeColor="text1"/>
        </w:rPr>
        <w:t xml:space="preserve"> года по </w:t>
      </w:r>
      <w:r w:rsidR="00196AF9">
        <w:rPr>
          <w:rFonts w:ascii="Times New Roman" w:hAnsi="Times New Roman" w:cs="Times New Roman"/>
          <w:b w:val="0"/>
          <w:color w:val="000000" w:themeColor="text1"/>
        </w:rPr>
        <w:t>10</w:t>
      </w:r>
      <w:r w:rsidR="00780EDF">
        <w:rPr>
          <w:rFonts w:ascii="Times New Roman" w:hAnsi="Times New Roman" w:cs="Times New Roman"/>
          <w:b w:val="0"/>
          <w:color w:val="000000" w:themeColor="text1"/>
        </w:rPr>
        <w:t>.0</w:t>
      </w:r>
      <w:r w:rsidR="00196AF9">
        <w:rPr>
          <w:rFonts w:ascii="Times New Roman" w:hAnsi="Times New Roman" w:cs="Times New Roman"/>
          <w:b w:val="0"/>
          <w:color w:val="000000" w:themeColor="text1"/>
        </w:rPr>
        <w:t>9</w:t>
      </w:r>
      <w:r w:rsidR="00780EDF">
        <w:rPr>
          <w:rFonts w:ascii="Times New Roman" w:hAnsi="Times New Roman" w:cs="Times New Roman"/>
          <w:b w:val="0"/>
          <w:color w:val="000000" w:themeColor="text1"/>
        </w:rPr>
        <w:t>.2019</w:t>
      </w:r>
      <w:r w:rsidRPr="00452519">
        <w:rPr>
          <w:rFonts w:ascii="Times New Roman" w:hAnsi="Times New Roman" w:cs="Times New Roman"/>
          <w:b w:val="0"/>
          <w:color w:val="000000" w:themeColor="text1"/>
        </w:rPr>
        <w:t>года.</w:t>
      </w:r>
    </w:p>
    <w:p w:rsidR="00582FAB" w:rsidRPr="00582FAB" w:rsidRDefault="00582FAB" w:rsidP="00582FAB">
      <w:pPr>
        <w:rPr>
          <w:lang w:eastAsia="ru-RU"/>
        </w:rPr>
      </w:pPr>
    </w:p>
    <w:p w:rsidR="00AF453B" w:rsidRDefault="00B011CE" w:rsidP="000101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lang w:eastAsia="ru-RU"/>
        </w:rPr>
        <w:t xml:space="preserve">           </w:t>
      </w:r>
      <w:r w:rsidR="00150B96">
        <w:rPr>
          <w:lang w:eastAsia="ru-RU"/>
        </w:rPr>
        <w:t xml:space="preserve"> </w:t>
      </w:r>
      <w:r w:rsidR="00582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177" w:rsidRPr="00A93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</w:t>
      </w:r>
      <w:r w:rsidR="00AF4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установлено следующее:</w:t>
      </w:r>
    </w:p>
    <w:p w:rsidR="007550DB" w:rsidRDefault="00681C51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52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63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02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0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Анализ нормативно – правовых актов и расходных обязательств, в сфере обращения с ТКО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bookmarkStart w:id="0" w:name="Par0"/>
      <w:bookmarkEnd w:id="0"/>
      <w:r w:rsidR="007550DB" w:rsidRPr="00755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</w:t>
      </w:r>
      <w:r w:rsidR="007550DB" w:rsidRPr="00452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нализ деятельности по выделению земельных участков под размещение инфраструктуры в сфере обращения с ТКО.</w:t>
      </w: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079" w:rsidRPr="003F1DB0" w:rsidRDefault="00224013" w:rsidP="0057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753F6">
        <w:rPr>
          <w:rFonts w:ascii="Times New Roman" w:hAnsi="Times New Roman" w:cs="Times New Roman"/>
          <w:sz w:val="28"/>
          <w:szCs w:val="28"/>
        </w:rPr>
        <w:t xml:space="preserve">     </w:t>
      </w:r>
      <w:r w:rsidR="00B011CE">
        <w:rPr>
          <w:rFonts w:ascii="Times New Roman" w:hAnsi="Times New Roman" w:cs="Times New Roman"/>
          <w:sz w:val="28"/>
          <w:szCs w:val="28"/>
        </w:rPr>
        <w:t xml:space="preserve">  </w:t>
      </w:r>
      <w:r w:rsidR="00A753F6">
        <w:rPr>
          <w:rFonts w:ascii="Times New Roman" w:hAnsi="Times New Roman" w:cs="Times New Roman"/>
          <w:sz w:val="28"/>
          <w:szCs w:val="28"/>
        </w:rPr>
        <w:t xml:space="preserve"> </w:t>
      </w:r>
      <w:r w:rsidR="000F0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6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2947">
        <w:rPr>
          <w:rFonts w:ascii="Times New Roman" w:hAnsi="Times New Roman" w:cs="Times New Roman"/>
          <w:sz w:val="28"/>
          <w:szCs w:val="28"/>
        </w:rPr>
        <w:t>с</w:t>
      </w:r>
      <w:r w:rsidR="00874079">
        <w:rPr>
          <w:rFonts w:ascii="Times New Roman" w:hAnsi="Times New Roman" w:cs="Times New Roman"/>
          <w:sz w:val="28"/>
          <w:szCs w:val="28"/>
        </w:rPr>
        <w:t xml:space="preserve"> п.14 ст.15, п.24 ст.16</w:t>
      </w:r>
      <w:r w:rsidR="004929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74079">
        <w:rPr>
          <w:rFonts w:ascii="Times New Roman" w:hAnsi="Times New Roman" w:cs="Times New Roman"/>
          <w:sz w:val="28"/>
          <w:szCs w:val="28"/>
        </w:rPr>
        <w:t>ого</w:t>
      </w:r>
      <w:r w:rsidR="004929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4079">
        <w:rPr>
          <w:rFonts w:ascii="Times New Roman" w:hAnsi="Times New Roman" w:cs="Times New Roman"/>
          <w:sz w:val="28"/>
          <w:szCs w:val="28"/>
        </w:rPr>
        <w:t>а</w:t>
      </w:r>
      <w:r w:rsidR="00492947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F23D14">
        <w:rPr>
          <w:rFonts w:ascii="Times New Roman" w:hAnsi="Times New Roman" w:cs="Times New Roman"/>
          <w:sz w:val="28"/>
          <w:szCs w:val="28"/>
        </w:rPr>
        <w:t xml:space="preserve"> </w:t>
      </w:r>
      <w:r w:rsidR="000F06CB">
        <w:rPr>
          <w:rFonts w:ascii="Times New Roman" w:hAnsi="Times New Roman" w:cs="Times New Roman"/>
          <w:sz w:val="28"/>
          <w:szCs w:val="28"/>
        </w:rPr>
        <w:t xml:space="preserve"> </w:t>
      </w:r>
      <w:r w:rsidR="00A753F6">
        <w:rPr>
          <w:rFonts w:ascii="Times New Roman" w:hAnsi="Times New Roman" w:cs="Times New Roman"/>
          <w:sz w:val="28"/>
          <w:szCs w:val="28"/>
        </w:rPr>
        <w:t xml:space="preserve"> </w:t>
      </w:r>
      <w:r w:rsidR="00F23D14"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>№131-ФЗ «Об общих принципах организации местного самоуправ</w:t>
      </w:r>
      <w:r w:rsidR="00F23D14">
        <w:rPr>
          <w:rFonts w:ascii="Times New Roman" w:hAnsi="Times New Roman" w:cs="Times New Roman"/>
          <w:color w:val="000000" w:themeColor="text1"/>
          <w:sz w:val="28"/>
          <w:szCs w:val="28"/>
        </w:rPr>
        <w:t>ления в Российской Федерации»</w:t>
      </w:r>
      <w:r w:rsidR="0087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вопросам местного значения муниципального образования отнесено, участие в организации деятельности по накоплению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079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раздельному накоплению</w:t>
      </w:r>
      <w:r w:rsidR="00874079" w:rsidRPr="003F1DB0">
        <w:rPr>
          <w:rFonts w:ascii="Times New Roman" w:hAnsi="Times New Roman" w:cs="Times New Roman"/>
          <w:sz w:val="28"/>
          <w:szCs w:val="28"/>
        </w:rPr>
        <w:t>)</w:t>
      </w:r>
      <w:r w:rsidR="003F1DB0" w:rsidRPr="003F1DB0">
        <w:rPr>
          <w:rFonts w:ascii="Times New Roman" w:hAnsi="Times New Roman" w:cs="Times New Roman"/>
          <w:sz w:val="28"/>
          <w:szCs w:val="28"/>
          <w:shd w:val="clear" w:color="auto" w:fill="FFFFFF"/>
        </w:rPr>
        <w:t>, сбору,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  <w:proofErr w:type="gramEnd"/>
    </w:p>
    <w:p w:rsidR="00874079" w:rsidRDefault="003F1DB0" w:rsidP="00570A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ст.8 </w:t>
      </w:r>
      <w:r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24.06.1998года № 89-ФЗ «Об отходах производства и потребления»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полномочиям муниципального района относятся:</w:t>
      </w:r>
    </w:p>
    <w:p w:rsidR="0094537A" w:rsidRPr="0094537A" w:rsidRDefault="0094537A" w:rsidP="00945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4537A" w:rsidRPr="0094537A" w:rsidRDefault="0094537A" w:rsidP="00945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624"/>
      <w:bookmarkEnd w:id="1"/>
      <w:r w:rsidRPr="0094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94537A" w:rsidRPr="0094537A" w:rsidRDefault="0094537A" w:rsidP="00945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625"/>
      <w:bookmarkEnd w:id="2"/>
      <w:r w:rsidRPr="0094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F1DB0" w:rsidRPr="003F1DB0" w:rsidRDefault="003F1DB0" w:rsidP="0094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Органы местного самоуправления муниципального района осуществляют полномочия в области обращения  с твердыми коммунальными отходами на территориях сельских поселений, если иное не установлено законом субъекта РФ, а также на межселенной территории (п.3 ст.8</w:t>
      </w:r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№89-ФЗ от 24.06.1998года</w:t>
      </w:r>
      <w:r w:rsidR="0094537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545D" w:rsidRDefault="0063545D" w:rsidP="00945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Правила обращения с твердыми коммунальными отходами утверждены постановлением Правительства РФ от 12.11.2016 №1156.</w:t>
      </w:r>
    </w:p>
    <w:p w:rsidR="00CD26C2" w:rsidRDefault="0063545D" w:rsidP="00945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соответствии  со ст.13.4</w:t>
      </w:r>
      <w:r w:rsidR="007B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24.06.1998 №89-ФЗ</w:t>
      </w:r>
      <w:r w:rsidR="00010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518"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>«Об отходах производства и потребления»</w:t>
      </w:r>
      <w:r w:rsidR="007B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накопление отходов допускается только в местах (на площадках) накопления отходов, соответствующих </w:t>
      </w:r>
      <w:r w:rsidR="007B7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 законодательства в области санитарно-эпидемиологического благополучия населения и иного законодательства РФ, а также правилам благоустройства муниципальных образований</w:t>
      </w:r>
      <w:r w:rsidR="00CD2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6C2" w:rsidRDefault="00CD26C2" w:rsidP="00945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Правила обустройства мест (площадок) накопления твердых коммунальных отходов и ведения их реестра</w:t>
      </w:r>
      <w:r w:rsidR="00C534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постановлением Правительства РФ от 31.08.2018 №1039, вступившим в силу 01.01.2019г.</w:t>
      </w:r>
    </w:p>
    <w:p w:rsidR="0063545D" w:rsidRDefault="00CD26C2" w:rsidP="00945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соответствии с п.3 указанных Правил, места (площадок) накопления твердых бытовых</w:t>
      </w:r>
      <w:r w:rsidR="0067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создаются органами местного самоуправления, за исключением установленных законодательством РФ случаев, когда обязанность лежит на других лицах.</w:t>
      </w:r>
      <w:r w:rsidR="007B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9EF" w:rsidRDefault="00673F79" w:rsidP="006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связи с соблюдением требований в сфере указанного законодательства 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создание объектов инфраструктуры по обращению с твердыми коммунальными отходами</w:t>
      </w:r>
      <w:r w:rsidR="00CA4B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BFF" w:rsidRDefault="00CA4BFF" w:rsidP="0067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реестр мест размещения контейнерных площадок для временного хранения твердых коммунальных отходов на территории </w:t>
      </w:r>
      <w:proofErr w:type="spellStart"/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мэра</w:t>
      </w:r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29.07.2019года№803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F79" w:rsidRDefault="00CA4BFF" w:rsidP="00C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схемы размещения мест (площадок) накопления твердых коммунальных отходов на территории </w:t>
      </w:r>
      <w:proofErr w:type="spellStart"/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 </w:t>
      </w:r>
      <w:r w:rsidRPr="00122E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2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2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эра </w:t>
      </w:r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51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29.07.2019года</w:t>
      </w:r>
      <w:r w:rsidRPr="00122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№804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079" w:rsidRDefault="005112E1" w:rsidP="00945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</w:t>
      </w:r>
      <w:r w:rsidR="0063545D">
        <w:rPr>
          <w:rFonts w:ascii="Times New Roman" w:hAnsi="Times New Roman" w:cs="Times New Roman"/>
          <w:color w:val="000000" w:themeColor="text1"/>
          <w:sz w:val="28"/>
          <w:szCs w:val="28"/>
        </w:rPr>
        <w:t>аконом Иркутской области</w:t>
      </w:r>
      <w:r w:rsidR="0063545D" w:rsidRPr="0063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45D" w:rsidRPr="00224013">
        <w:rPr>
          <w:rFonts w:ascii="Times New Roman" w:hAnsi="Times New Roman" w:cs="Times New Roman"/>
          <w:color w:val="000000" w:themeColor="text1"/>
          <w:sz w:val="28"/>
          <w:szCs w:val="28"/>
        </w:rPr>
        <w:t>от 03.11.2016года №96-ОЗ</w:t>
      </w:r>
      <w:r w:rsidR="0063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местного значен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предусмотренные  ст.14</w:t>
      </w:r>
      <w:r w:rsidR="0063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№131-ФЗ закреплены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сельскими поселениями</w:t>
      </w:r>
      <w:r w:rsidR="00B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по соблюдению требований законодательства в сфере обращений с твердыми коммунальными отходами органами местного самоуправления сельских поселений, а именно  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Захальское</w:t>
      </w:r>
      <w:proofErr w:type="spellEnd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», МО «</w:t>
      </w:r>
      <w:proofErr w:type="spellStart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Капсальское</w:t>
      </w:r>
      <w:proofErr w:type="spellEnd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255B1" w:rsidRP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Тугутуйское</w:t>
      </w:r>
      <w:proofErr w:type="spellEnd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255B1" w:rsidRP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Харатское</w:t>
      </w:r>
      <w:proofErr w:type="spellEnd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255B1" w:rsidRP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Харазаргайское</w:t>
      </w:r>
      <w:proofErr w:type="spellEnd"/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55B1" w:rsidRP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 реестр</w:t>
      </w:r>
      <w:r w:rsidR="004173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схемы мест размещения контейнерных площадок для временного хранения твердых коммунальных отходов на территории муниципальн</w:t>
      </w:r>
      <w:r w:rsidR="002E708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2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2E708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17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46D" w:rsidRDefault="00DB1BD3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3E">
        <w:rPr>
          <w:rFonts w:ascii="Times New Roman" w:hAnsi="Times New Roman" w:cs="Times New Roman"/>
          <w:sz w:val="28"/>
          <w:szCs w:val="28"/>
        </w:rPr>
        <w:t xml:space="preserve">    </w:t>
      </w:r>
      <w:r w:rsidR="002E708B" w:rsidRPr="006C1D3E">
        <w:rPr>
          <w:rFonts w:ascii="Times New Roman" w:hAnsi="Times New Roman" w:cs="Times New Roman"/>
          <w:sz w:val="28"/>
          <w:szCs w:val="28"/>
        </w:rPr>
        <w:t xml:space="preserve">   </w:t>
      </w:r>
      <w:r w:rsidRPr="006C1D3E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», «Ново - Николаевское», «</w:t>
      </w:r>
      <w:proofErr w:type="spellStart"/>
      <w:r w:rsidRPr="006C1D3E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6C1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8B">
        <w:rPr>
          <w:rFonts w:ascii="Times New Roman" w:hAnsi="Times New Roman" w:cs="Times New Roman"/>
          <w:color w:val="000000" w:themeColor="text1"/>
          <w:sz w:val="28"/>
          <w:szCs w:val="28"/>
        </w:rPr>
        <w:t>норматовно</w:t>
      </w:r>
      <w:proofErr w:type="spellEnd"/>
      <w:r w:rsidR="002E7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-правовые акты в сфере обращений с твердыми коммунальными отходами находятся </w:t>
      </w:r>
      <w:r w:rsidR="008B7EEB">
        <w:rPr>
          <w:rFonts w:ascii="Times New Roman" w:hAnsi="Times New Roman" w:cs="Times New Roman"/>
          <w:color w:val="000000" w:themeColor="text1"/>
          <w:sz w:val="28"/>
          <w:szCs w:val="28"/>
        </w:rPr>
        <w:t>на стадии подготовки.</w:t>
      </w:r>
    </w:p>
    <w:p w:rsidR="000C672E" w:rsidRDefault="000C672E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Также в соответствии с Постановлениями мэра муниципального образования</w:t>
      </w:r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поселениям муниципального образования выдел</w:t>
      </w:r>
      <w:r w:rsidR="00292AEE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 на праве постоянного (бессрочного) пользования. Реес</w:t>
      </w:r>
      <w:r w:rsidR="00C534F4">
        <w:rPr>
          <w:rFonts w:ascii="Times New Roman" w:hAnsi="Times New Roman" w:cs="Times New Roman"/>
          <w:color w:val="000000" w:themeColor="text1"/>
          <w:sz w:val="28"/>
          <w:szCs w:val="28"/>
        </w:rPr>
        <w:t>тр постановлений</w:t>
      </w:r>
      <w:r w:rsidR="005C7B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</w:t>
      </w:r>
      <w:r w:rsidR="00C5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заключению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672E" w:rsidRDefault="000C672E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Всего выделено земельных участков</w:t>
      </w:r>
      <w:r w:rsidR="00A2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2930 </w:t>
      </w:r>
      <w:proofErr w:type="spell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0C672E" w:rsidRDefault="000C672E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Алужинское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180 </w:t>
      </w:r>
      <w:proofErr w:type="spell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- 160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Кулункунское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- 160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- 120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«Ново-Николаевское» - 60кв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Олойское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- 120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Харазаргайское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- 80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Захальское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8E8" w:rsidRDefault="00033991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МО «</w:t>
      </w:r>
      <w:proofErr w:type="spell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Харатское</w:t>
      </w:r>
      <w:proofErr w:type="spellEnd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- 100 </w:t>
      </w:r>
      <w:proofErr w:type="spell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C948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3CE" w:rsidRDefault="00C948E8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26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«Усть-Ордынское» -  1350 </w:t>
      </w:r>
      <w:proofErr w:type="spellStart"/>
      <w:r w:rsidR="00A263C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A2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C93" w:rsidRDefault="000C672E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бюджете муниципального образования «</w:t>
      </w:r>
      <w:proofErr w:type="spellStart"/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2018 год в сфере обращения с твердыми бытовыми отходами</w:t>
      </w:r>
      <w:r w:rsidR="00724658" w:rsidRPr="0072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предусмотрены бюджетные ассигнования в объеме 3</w:t>
      </w:r>
      <w:r w:rsidR="00503CFA">
        <w:rPr>
          <w:rFonts w:ascii="Times New Roman" w:hAnsi="Times New Roman" w:cs="Times New Roman"/>
          <w:color w:val="000000" w:themeColor="text1"/>
          <w:sz w:val="28"/>
          <w:szCs w:val="28"/>
        </w:rPr>
        <w:t>7 673,73</w:t>
      </w:r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за счет областных средств 36</w:t>
      </w:r>
      <w:r w:rsidR="00503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543,52 </w:t>
      </w:r>
      <w:proofErr w:type="spellStart"/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муниципальной программы «Охрана окружающей среды муниципального образования «</w:t>
      </w:r>
      <w:proofErr w:type="spellStart"/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2015-2021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средств составило 100%. Н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2019 год </w:t>
      </w:r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предусмотрены бюджетные ассигнования в 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>объеме 2</w:t>
      </w:r>
      <w:r w:rsidR="00503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122,10 тыс. рублей.  </w:t>
      </w:r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4658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средств</w:t>
      </w:r>
      <w:r w:rsidR="00BA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01.09.2019г составило 0 рублей.</w:t>
      </w:r>
      <w:r w:rsidR="00E4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658" w:rsidRDefault="00724658" w:rsidP="00EF31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бюджетах сельских поселений на 2018 и 2019 год</w:t>
      </w:r>
      <w:r w:rsidR="000C672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ассигнования не предусматривались.</w:t>
      </w:r>
    </w:p>
    <w:p w:rsidR="00582FAB" w:rsidRDefault="00582FAB" w:rsidP="008B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CFA" w:rsidRDefault="00582FAB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3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503CFA" w:rsidRPr="00503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03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03CFA" w:rsidRPr="007C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объемов бюджетных ассигнований на реализацию полномочий муниципального образования «</w:t>
      </w:r>
      <w:proofErr w:type="spellStart"/>
      <w:r w:rsidR="00503CFA" w:rsidRPr="007C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Эхирит-Булагатский</w:t>
      </w:r>
      <w:proofErr w:type="spellEnd"/>
      <w:r w:rsidR="00503CFA" w:rsidRPr="007C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в области обращения с ТКО, в </w:t>
      </w:r>
      <w:proofErr w:type="spellStart"/>
      <w:r w:rsidR="00503CFA" w:rsidRPr="007C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т.ч</w:t>
      </w:r>
      <w:proofErr w:type="spellEnd"/>
      <w:r w:rsidR="00503CFA" w:rsidRPr="007C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финансовое обеспечение подведомственных государственных и муниципальных учреждений для оплаты услуг регионального оператора.</w:t>
      </w:r>
    </w:p>
    <w:p w:rsidR="00503CFA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CFA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8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>В 2018году муниципальным образованием «</w:t>
      </w:r>
      <w:proofErr w:type="spellStart"/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осуществлены мероп</w:t>
      </w:r>
      <w:r w:rsidR="00C36DD3">
        <w:rPr>
          <w:rFonts w:ascii="Times New Roman" w:hAnsi="Times New Roman" w:cs="Times New Roman"/>
          <w:color w:val="000000" w:themeColor="text1"/>
          <w:sz w:val="28"/>
          <w:szCs w:val="28"/>
        </w:rPr>
        <w:t>риятия по сбору, транспортировке и утилизации</w:t>
      </w:r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 на несанкционированной свалке (полигон).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>Для этих целей предоставлена субсидия из областного бюджета в размере 36543526,52рублей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местного бюджета в сумме 1130212,07 рублей</w:t>
      </w:r>
      <w:r w:rsidRPr="00B57D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7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указанные мероприятия использовано 37673738,59 рублей.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по данным отчета за 2018год использованы в рамках муниципальной программы «</w:t>
      </w:r>
      <w:r w:rsidRPr="0043424D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Охрана окружающей среды муниципального образования «</w:t>
      </w:r>
      <w:proofErr w:type="spellStart"/>
      <w:r w:rsidRPr="0043424D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Эхирит-Булагатский</w:t>
      </w:r>
      <w:proofErr w:type="spellEnd"/>
      <w:r w:rsidRPr="0043424D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район» на 2015-2021 годы», </w:t>
      </w:r>
      <w:r w:rsidRPr="0043424D">
        <w:rPr>
          <w:color w:val="000000" w:themeColor="text1"/>
        </w:rPr>
        <w:t xml:space="preserve"> </w:t>
      </w:r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сбор, транспортировку и утилизацию ТКО  на несанкционированной свалке (полигон). Главным распорядителем средств, </w:t>
      </w:r>
      <w:r w:rsidR="00C3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программы являл</w:t>
      </w:r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>ся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434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(далее – Комитет ЖКХ)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CFA" w:rsidRPr="00D32522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F2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проверку представлены Соглашение на  предоставление субсидии, уведомление о выделении субсидии, бюджетная роспись на 2018год,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муниципальный контракт, отчет о достижении показателей, отчет о расходах, акт о приемке выполненных работ (ф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С-2).</w:t>
      </w:r>
    </w:p>
    <w:p w:rsidR="00503CFA" w:rsidRDefault="00503CFA" w:rsidP="00503CF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5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9F2ED7">
        <w:rPr>
          <w:color w:val="000000" w:themeColor="text1"/>
          <w:sz w:val="28"/>
          <w:szCs w:val="28"/>
        </w:rPr>
        <w:t xml:space="preserve">  </w:t>
      </w:r>
      <w:r w:rsidRPr="00B7334D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анализа представленных материалов установлено:</w:t>
      </w:r>
    </w:p>
    <w:p w:rsidR="009F2ED7" w:rsidRDefault="00503CFA" w:rsidP="009F2ED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E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B7334D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указанных мероприятий</w:t>
      </w:r>
      <w:r w:rsidRPr="00B7334D">
        <w:rPr>
          <w:sz w:val="28"/>
          <w:szCs w:val="28"/>
        </w:rPr>
        <w:t xml:space="preserve">, было заключено Соглашение с Министерством </w:t>
      </w:r>
      <w:r>
        <w:rPr>
          <w:sz w:val="28"/>
          <w:szCs w:val="28"/>
        </w:rPr>
        <w:t>природных ресурсов и экологии</w:t>
      </w:r>
      <w:r w:rsidRPr="00B7334D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от 19.11.2018г.  № 66-05-57-7/18</w:t>
      </w:r>
      <w:r w:rsidRPr="00B7334D">
        <w:rPr>
          <w:sz w:val="28"/>
          <w:szCs w:val="28"/>
        </w:rPr>
        <w:t xml:space="preserve"> «</w:t>
      </w:r>
      <w:r w:rsidRPr="002720DE">
        <w:rPr>
          <w:color w:val="000000" w:themeColor="text1"/>
          <w:sz w:val="28"/>
          <w:szCs w:val="28"/>
        </w:rPr>
        <w:t>О предоставлении и расходовании субсиди</w:t>
      </w:r>
      <w:r>
        <w:rPr>
          <w:color w:val="000000" w:themeColor="text1"/>
          <w:sz w:val="28"/>
          <w:szCs w:val="28"/>
        </w:rPr>
        <w:t>и</w:t>
      </w:r>
      <w:r w:rsidRPr="002720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местному бюджету </w:t>
      </w:r>
      <w:r w:rsidRPr="002720DE">
        <w:rPr>
          <w:color w:val="000000" w:themeColor="text1"/>
          <w:sz w:val="28"/>
          <w:szCs w:val="28"/>
        </w:rPr>
        <w:t>из областного бюджета»</w:t>
      </w:r>
      <w:r>
        <w:rPr>
          <w:color w:val="000000" w:themeColor="text1"/>
          <w:sz w:val="28"/>
          <w:szCs w:val="28"/>
        </w:rPr>
        <w:t xml:space="preserve"> (далее - Соглашение №66-05-57-7/18)</w:t>
      </w:r>
      <w:r w:rsidRPr="00B7334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C2DB9">
        <w:rPr>
          <w:sz w:val="28"/>
          <w:szCs w:val="28"/>
        </w:rPr>
        <w:t>Предметом Соглашения</w:t>
      </w:r>
      <w:r>
        <w:rPr>
          <w:sz w:val="28"/>
          <w:szCs w:val="28"/>
        </w:rPr>
        <w:t xml:space="preserve"> </w:t>
      </w:r>
      <w:r w:rsidRPr="00D60C91">
        <w:rPr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66-05-57-7/18 </w:t>
      </w:r>
      <w:r>
        <w:rPr>
          <w:sz w:val="28"/>
          <w:szCs w:val="28"/>
        </w:rPr>
        <w:t>являлось</w:t>
      </w:r>
      <w:r w:rsidRPr="009C2DB9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едоставление</w:t>
      </w:r>
      <w:r w:rsidRPr="0011073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9C2DB9">
        <w:rPr>
          <w:sz w:val="28"/>
          <w:szCs w:val="28"/>
        </w:rPr>
        <w:t xml:space="preserve">году </w:t>
      </w:r>
      <w:r>
        <w:rPr>
          <w:sz w:val="28"/>
          <w:szCs w:val="28"/>
        </w:rPr>
        <w:t>из</w:t>
      </w:r>
      <w:r w:rsidRPr="009C2DB9">
        <w:rPr>
          <w:sz w:val="28"/>
          <w:szCs w:val="28"/>
        </w:rPr>
        <w:t xml:space="preserve"> областного бюджета </w:t>
      </w:r>
      <w:r>
        <w:rPr>
          <w:sz w:val="28"/>
          <w:szCs w:val="28"/>
        </w:rPr>
        <w:t>бюджету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r w:rsidRPr="009C2DB9">
        <w:rPr>
          <w:sz w:val="28"/>
          <w:szCs w:val="28"/>
        </w:rPr>
        <w:t xml:space="preserve">субсидии в целях </w:t>
      </w:r>
      <w:proofErr w:type="spellStart"/>
      <w:r w:rsidRPr="009C2DB9">
        <w:rPr>
          <w:sz w:val="28"/>
          <w:szCs w:val="28"/>
        </w:rPr>
        <w:t>софинансирования</w:t>
      </w:r>
      <w:proofErr w:type="spellEnd"/>
      <w:r w:rsidRPr="009C2DB9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по участию в организации деятельности по сбор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в том числе раздельному сбору), транспортированию, обработке, утилизации, обезвреживанию, захоронению ТКО с несанкционированных мест размещения отходов. Размер субсидии, предоставленной из областного бюджета бюджету муниципального образования, в соответствии с  Соглашением №66-05-57-7/18  составил 36543526,52 рублей.</w:t>
      </w:r>
    </w:p>
    <w:p w:rsidR="00503CFA" w:rsidRPr="009F2ED7" w:rsidRDefault="009F2ED7" w:rsidP="009F2ED7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CF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503CFA" w:rsidRPr="009F2ED7">
        <w:rPr>
          <w:sz w:val="28"/>
          <w:szCs w:val="28"/>
        </w:rPr>
        <w:t>Уведомление № 6796 о выделении средств областного бюджета было направлено</w:t>
      </w:r>
      <w:r>
        <w:rPr>
          <w:sz w:val="28"/>
          <w:szCs w:val="28"/>
        </w:rPr>
        <w:t xml:space="preserve"> </w:t>
      </w:r>
      <w:r w:rsidR="00503CFA" w:rsidRPr="009F2ED7">
        <w:rPr>
          <w:sz w:val="28"/>
          <w:szCs w:val="28"/>
        </w:rPr>
        <w:t>Министерством природных ресурсов  Иркутской области муниципальному образованию «</w:t>
      </w:r>
      <w:proofErr w:type="spellStart"/>
      <w:r w:rsidR="00503CFA" w:rsidRPr="009F2ED7">
        <w:rPr>
          <w:sz w:val="28"/>
          <w:szCs w:val="28"/>
        </w:rPr>
        <w:t>Эхирит-Булагатский</w:t>
      </w:r>
      <w:proofErr w:type="spellEnd"/>
      <w:r w:rsidR="00503CFA" w:rsidRPr="009F2ED7">
        <w:rPr>
          <w:sz w:val="28"/>
          <w:szCs w:val="28"/>
        </w:rPr>
        <w:t xml:space="preserve"> район» 19 ноября</w:t>
      </w:r>
      <w:r>
        <w:rPr>
          <w:sz w:val="28"/>
          <w:szCs w:val="28"/>
        </w:rPr>
        <w:t xml:space="preserve"> </w:t>
      </w:r>
      <w:r w:rsidR="00503CFA" w:rsidRPr="009F2ED7">
        <w:rPr>
          <w:sz w:val="28"/>
          <w:szCs w:val="28"/>
        </w:rPr>
        <w:t xml:space="preserve">2018 года.  </w:t>
      </w:r>
    </w:p>
    <w:p w:rsidR="00503CFA" w:rsidRPr="00646270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2ED7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Согласно отчета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расходах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, которых предоставляется субсидия» по состоянию на 01.01.2019</w:t>
      </w:r>
      <w:r w:rsidR="009F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за счет субсидии</w:t>
      </w:r>
      <w:r w:rsidR="003841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выделенной муниципальному образованию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осуществлены мероприятия по сбору, транспортировке и утилизации ТКО на несанкционированной свалке (полигон). </w:t>
      </w:r>
    </w:p>
    <w:p w:rsidR="00503CFA" w:rsidRDefault="00503CFA" w:rsidP="00503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E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Для осуществления указанных мероприятий Комитетом ЖКХ заключен муниципальный контракт № 24/2018 на ликвидацию несанкционированных свалок от 03.12.2018года, с ООО «РТ-НЭО Иркутск». Цена контракта составляет 37673738,59 рублей. Дополнительным соглашением №1 к муниципальному контракту, внесены изменения в п.п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.2 части 2 «Цена контракта», с учетом внесенных изменений, цена контракта составила 37673738,68 рублей. Сторонами подписан акт выполненных работ (форма КС-2) от 18.12.2018года №1 на сумму 37673738,68 рублей. </w:t>
      </w:r>
      <w:r w:rsidRPr="00E62B79">
        <w:rPr>
          <w:rFonts w:ascii="Times New Roman" w:hAnsi="Times New Roman" w:cs="Times New Roman"/>
          <w:sz w:val="28"/>
          <w:szCs w:val="28"/>
        </w:rPr>
        <w:t>Проверкой соответствия видов и объемов работ, указанных в актах выполненных работ формы КС-2, сметным назначениям про</w:t>
      </w:r>
      <w:r>
        <w:rPr>
          <w:rFonts w:ascii="Times New Roman" w:hAnsi="Times New Roman" w:cs="Times New Roman"/>
          <w:sz w:val="28"/>
          <w:szCs w:val="28"/>
        </w:rPr>
        <w:t>ектно-сметной документации, расхожд</w:t>
      </w:r>
      <w:r w:rsidRPr="00E62B79">
        <w:rPr>
          <w:rFonts w:ascii="Times New Roman" w:hAnsi="Times New Roman" w:cs="Times New Roman"/>
          <w:sz w:val="28"/>
          <w:szCs w:val="28"/>
        </w:rPr>
        <w:t>ений не установлено. О</w:t>
      </w:r>
      <w:r>
        <w:rPr>
          <w:rFonts w:ascii="Times New Roman" w:hAnsi="Times New Roman"/>
          <w:sz w:val="28"/>
          <w:szCs w:val="28"/>
        </w:rPr>
        <w:t xml:space="preserve">плата за выполненные работы произведена в полном объеме, что подтверждается  платежным поручением №538308 от 25.12.2018года.   </w:t>
      </w:r>
    </w:p>
    <w:p w:rsidR="00503CFA" w:rsidRDefault="00503CFA" w:rsidP="00503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ED7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Однако при проверке плана</w:t>
      </w:r>
      <w:r w:rsidR="00885AF8">
        <w:rPr>
          <w:rFonts w:ascii="Times New Roman" w:hAnsi="Times New Roman"/>
          <w:sz w:val="28"/>
          <w:szCs w:val="28"/>
        </w:rPr>
        <w:t xml:space="preserve"> </w:t>
      </w:r>
      <w:r w:rsidR="003841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графика</w:t>
      </w:r>
      <w:r w:rsidR="003841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размещенного в информационно – телекоммуникационной сети «Интернет» установлено, что в нарушение п.п.1 п.13 ст.21 Федерального закона 44-ФЗ от 05.04.2013года «О контрактной системе в сфере закупок товаров, работ и услуг для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нужд» установлено, что не внесены изменения в план - график за 2018год в связи с изменением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контракта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CFA" w:rsidRPr="009F2ED7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A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0ADA">
        <w:rPr>
          <w:rFonts w:ascii="Times New Roman" w:hAnsi="Times New Roman" w:cs="Times New Roman"/>
          <w:sz w:val="28"/>
          <w:szCs w:val="28"/>
        </w:rPr>
        <w:t xml:space="preserve"> У</w:t>
      </w:r>
      <w:r w:rsidRPr="009F2ED7">
        <w:rPr>
          <w:rFonts w:ascii="Times New Roman" w:hAnsi="Times New Roman" w:cs="Times New Roman"/>
          <w:sz w:val="28"/>
          <w:szCs w:val="28"/>
        </w:rPr>
        <w:t xml:space="preserve">слуги по регулярному вывозу ТБО </w:t>
      </w:r>
      <w:r w:rsidR="00AA0ADA">
        <w:rPr>
          <w:rFonts w:ascii="Times New Roman" w:hAnsi="Times New Roman" w:cs="Times New Roman"/>
          <w:sz w:val="28"/>
          <w:szCs w:val="28"/>
        </w:rPr>
        <w:t>п</w:t>
      </w:r>
      <w:r w:rsidR="00AA0ADA" w:rsidRPr="009F2ED7">
        <w:rPr>
          <w:rFonts w:ascii="Times New Roman" w:hAnsi="Times New Roman" w:cs="Times New Roman"/>
          <w:sz w:val="28"/>
          <w:szCs w:val="28"/>
        </w:rPr>
        <w:t xml:space="preserve">о подведомственным государственным и муниципальным учреждениям района </w:t>
      </w:r>
      <w:r w:rsidRPr="009F2ED7">
        <w:rPr>
          <w:rFonts w:ascii="Times New Roman" w:hAnsi="Times New Roman" w:cs="Times New Roman"/>
          <w:sz w:val="28"/>
          <w:szCs w:val="28"/>
        </w:rPr>
        <w:t>в 2018году</w:t>
      </w:r>
      <w:r w:rsidR="00AA0ADA">
        <w:rPr>
          <w:rFonts w:ascii="Times New Roman" w:hAnsi="Times New Roman" w:cs="Times New Roman"/>
          <w:sz w:val="28"/>
          <w:szCs w:val="28"/>
        </w:rPr>
        <w:t>,</w:t>
      </w:r>
      <w:r w:rsidRPr="009F2ED7">
        <w:rPr>
          <w:rFonts w:ascii="Times New Roman" w:hAnsi="Times New Roman" w:cs="Times New Roman"/>
          <w:sz w:val="28"/>
          <w:szCs w:val="28"/>
        </w:rPr>
        <w:t xml:space="preserve"> осуществлял МУП «Каскад». С 01.01.2019года договоры заключены с </w:t>
      </w:r>
      <w:r w:rsidRPr="009F2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 </w:t>
      </w:r>
      <w:r w:rsidRPr="009F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«РТ-НЭО Иркутск»</w:t>
      </w:r>
      <w:r w:rsidRPr="009F2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нормативы накопления ТКО и тарифы по обращению с ТКО, предлагаемые региональным оператором значительно увеличивают расходы</w:t>
      </w:r>
      <w:r w:rsidRPr="009F2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вывозу ТКО. В связи с этим оплата за вывоз ТКО в 2019году производится по фактическим объемам вывоза мусора.</w:t>
      </w:r>
      <w:r w:rsidRPr="009F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FA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Расчет за вывоз ТКО по </w:t>
      </w:r>
      <w:r w:rsidR="00AA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 района по фактическим объемам накопления и по нормативу за 1 полугодие </w:t>
      </w:r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>2019года, представлен в таблице</w:t>
      </w:r>
      <w:proofErr w:type="gramStart"/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</w:p>
    <w:p w:rsidR="00503CFA" w:rsidRPr="00BB1996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Таблица№1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(в рублях)</w:t>
      </w:r>
    </w:p>
    <w:tbl>
      <w:tblPr>
        <w:tblStyle w:val="af1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4150"/>
        <w:gridCol w:w="2252"/>
        <w:gridCol w:w="1654"/>
        <w:gridCol w:w="1840"/>
      </w:tblGrid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объемам 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нормативам накопления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Расхождения</w:t>
            </w:r>
          </w:p>
        </w:tc>
      </w:tr>
      <w:tr w:rsidR="00503CFA" w:rsidTr="00A8525A">
        <w:trPr>
          <w:trHeight w:val="318"/>
        </w:trPr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5(стр4-стр3)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503CFA" w:rsidRPr="00E33EEB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252" w:type="dxa"/>
          </w:tcPr>
          <w:p w:rsidR="00503CFA" w:rsidRPr="00E57047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98196,94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E33EEB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457875,38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E57047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-359678,44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МОУ Усть-Ордынская 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32419,18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162837,78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-130418,60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МОУ Усть-Ордынская СОШ 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21438,49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158748,78</w:t>
            </w: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-137310,29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Ордынская СОШ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14640,92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-9411,94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Усть-Ордынская НОШ</w:t>
            </w:r>
          </w:p>
        </w:tc>
        <w:tc>
          <w:tcPr>
            <w:tcW w:w="2252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16596,48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-15027,81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МДОУ детский сад 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 «Аленушка»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2614,45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8F0E0F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7408,26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-4793,81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сад№28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2" w:type="dxa"/>
          </w:tcPr>
          <w:p w:rsidR="00503CFA" w:rsidRPr="00CC2580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CC2580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503CFA" w:rsidRPr="00CC2580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Pr="00CC2580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10353,22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-6692,99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«Елочка»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11304,84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-6075,94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6274,68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21046,32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-14771,64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1568,67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2116,68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-548,01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№7 «Колосок»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2505,5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15033,00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-12527,50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«Солнышко»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5228,90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14070,90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-8842,00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№5 «Березка»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3139,91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8062,96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-4923,05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5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503CFA" w:rsidRDefault="00503CFA" w:rsidP="00A8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МОУ ДЮСШ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3137,34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6243,30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-3105,96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50" w:type="dxa"/>
          </w:tcPr>
          <w:p w:rsidR="00503CFA" w:rsidRPr="00835847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58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2252" w:type="dxa"/>
          </w:tcPr>
          <w:p w:rsidR="00503CFA" w:rsidRPr="005B4066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6797,57</w:t>
            </w:r>
          </w:p>
        </w:tc>
        <w:tc>
          <w:tcPr>
            <w:tcW w:w="1654" w:type="dxa"/>
          </w:tcPr>
          <w:p w:rsidR="00503CFA" w:rsidRPr="005B4066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40210,08</w:t>
            </w:r>
          </w:p>
        </w:tc>
        <w:tc>
          <w:tcPr>
            <w:tcW w:w="1840" w:type="dxa"/>
          </w:tcPr>
          <w:p w:rsidR="00503CFA" w:rsidRPr="00E33EEB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-33412,51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503CFA" w:rsidRPr="00C80AAD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</w:t>
            </w:r>
            <w:proofErr w:type="spellStart"/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Эхирит-Булагатский</w:t>
            </w:r>
            <w:proofErr w:type="spellEnd"/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МЦД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3660,23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16157,22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-12496,99</w:t>
            </w:r>
          </w:p>
        </w:tc>
      </w:tr>
      <w:tr w:rsidR="00503CFA" w:rsidTr="00A8525A">
        <w:tc>
          <w:tcPr>
            <w:tcW w:w="59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503CFA" w:rsidRPr="0012214B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МУДО Усть-Ордынская ДШИ</w:t>
            </w:r>
          </w:p>
        </w:tc>
        <w:tc>
          <w:tcPr>
            <w:tcW w:w="2252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3137,34</w:t>
            </w:r>
          </w:p>
        </w:tc>
        <w:tc>
          <w:tcPr>
            <w:tcW w:w="1654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840" w:type="dxa"/>
          </w:tcPr>
          <w:p w:rsidR="00503CFA" w:rsidRDefault="00503CFA" w:rsidP="00A8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-20915,52</w:t>
            </w:r>
          </w:p>
        </w:tc>
      </w:tr>
    </w:tbl>
    <w:p w:rsidR="00503CFA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3CFA" w:rsidRPr="00E57047" w:rsidRDefault="00503CFA" w:rsidP="0050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5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данных таблицы видно, что вывоз твердых коммунальных отходов по фактическим объемам по учреждениям района составляет 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104994,51</w:t>
      </w:r>
      <w:r w:rsidRPr="00E5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по нормативам накопления 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498085,46</w:t>
      </w:r>
      <w:r w:rsidRPr="00E5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на мероприятия по вывозу ТКО по нормативам, установленным региональным оператором, необходимы дополнительные средства в сумме 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393090,95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Pr="00E57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 произведен только по учреждениям, находящимся на территории п. Усть-Ордынский.  </w:t>
      </w:r>
    </w:p>
    <w:p w:rsidR="00EF31E5" w:rsidRDefault="00AA0ADA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F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службы по тарифам Иркутской области №394-спр от 18.12.2018года с внесенными изменениями от  28.06.2019года</w:t>
      </w:r>
      <w:r w:rsidR="007D7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</w:t>
      </w:r>
      <w:r w:rsidR="00EF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единые  тарифы на услугу регионального оператора по обращению с твердыми коммунальными отходами (Зона 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</w:t>
      </w:r>
      <w:r w:rsidR="00EF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EF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«РТ-НЭО Иркутск» (далее - Приказ №394-спр от 18.12.2018года)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двум категориям потребителей:</w:t>
      </w:r>
    </w:p>
    <w:p w:rsidR="00EF31E5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</w:t>
      </w:r>
      <w:r w:rsidRPr="00161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прочие потребители (без учета НДС)</w:t>
      </w:r>
      <w:r w:rsidRPr="00161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01.01.2019года по 30.06.2019 года в сумме  435,74 рублей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EF31E5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01.07.2019года по 31.12.2019года в сумме  464,80 рублей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31E5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</w:t>
      </w:r>
      <w:r w:rsidRPr="001619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население (с учетом НДС)</w:t>
      </w:r>
    </w:p>
    <w:p w:rsidR="00EF31E5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с.01.01.2019 года по 30.06.2019 года в сумме 522,89 рублей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EF31E5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01.07.2019 года по 31.12.2019 года в сумме 557,76 рублей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(Приложение к приказу службы по тарифам Иркутской области).</w:t>
      </w:r>
    </w:p>
    <w:p w:rsidR="00235191" w:rsidRDefault="00EF31E5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приказе №394-спр от 18.12.2019года, не дается расшифровка 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 «П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рочи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отдельную категорию потребителей, выделяется только население, следовательно</w:t>
      </w:r>
      <w:r w:rsidR="00AA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и организации, находящиеся на обслуживаемых региональным оператором территориях, относятся к прочим потребителям и тариф за оказываемые услуги должен быть применен без учета НДС.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Однако, в результате анализа, представленных на проверку контрактов, договоров, заключенных ООО «РТ-НЭО Иркутск» с подведомственными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установлено, что региональным оператором тариф на услугу определен с учетом НДС, что </w:t>
      </w:r>
      <w:r w:rsidR="00235191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 Приложению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23519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№394-спр от 18.12.2019года</w:t>
      </w:r>
      <w:r w:rsidR="00235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1E5" w:rsidRDefault="00235191" w:rsidP="005D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7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договорах в одном </w:t>
      </w:r>
      <w:r w:rsidR="009556E6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955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цена указана без учета НДС</w:t>
      </w:r>
      <w:r w:rsidR="0095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другом </w:t>
      </w:r>
      <w:r w:rsidR="0031578B">
        <w:rPr>
          <w:rFonts w:ascii="Times New Roman" w:hAnsi="Times New Roman" w:cs="Times New Roman"/>
          <w:color w:val="000000" w:themeColor="text1"/>
          <w:sz w:val="28"/>
          <w:szCs w:val="28"/>
        </w:rPr>
        <w:t>пункте этого же раздела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>, цена указывается уже с учетом НДС</w:t>
      </w:r>
      <w:r w:rsidR="00C34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приложении 1 к договорам тариф указывается без НДС, а стоимость услуг ра</w:t>
      </w:r>
      <w:r w:rsidR="00946C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4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считана с учетом НДС </w:t>
      </w:r>
      <w:r w:rsidR="0095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>(договор с МДОУ детский сад №28 «</w:t>
      </w:r>
      <w:proofErr w:type="spellStart"/>
      <w:r w:rsidR="00EF31E5">
        <w:rPr>
          <w:rFonts w:ascii="Times New Roman" w:hAnsi="Times New Roman" w:cs="Times New Roman"/>
          <w:color w:val="000000" w:themeColor="text1"/>
          <w:sz w:val="28"/>
          <w:szCs w:val="28"/>
        </w:rPr>
        <w:t>Туяна</w:t>
      </w:r>
      <w:proofErr w:type="spellEnd"/>
      <w:r w:rsidR="00BF6AE3">
        <w:rPr>
          <w:rFonts w:ascii="Times New Roman" w:hAnsi="Times New Roman" w:cs="Times New Roman"/>
          <w:color w:val="000000" w:themeColor="text1"/>
          <w:sz w:val="28"/>
          <w:szCs w:val="28"/>
        </w:rPr>
        <w:t>», МДОУ детский сад «Родничок»)</w:t>
      </w:r>
      <w:proofErr w:type="gramStart"/>
      <w:r w:rsidR="00BF6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3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DF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426D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426DF3">
        <w:rPr>
          <w:rFonts w:ascii="Times New Roman" w:hAnsi="Times New Roman" w:cs="Times New Roman"/>
          <w:color w:val="000000" w:themeColor="text1"/>
          <w:sz w:val="28"/>
          <w:szCs w:val="28"/>
        </w:rPr>
        <w:t>опии договоров прилагаются к заключению)</w:t>
      </w:r>
      <w:r w:rsidR="00955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367" w:rsidRDefault="00E24EE4" w:rsidP="002C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2C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r w:rsidR="002C4367" w:rsidRPr="00017E4D">
        <w:rPr>
          <w:rFonts w:ascii="Times New Roman" w:hAnsi="Times New Roman" w:cs="Times New Roman"/>
          <w:sz w:val="28"/>
          <w:szCs w:val="28"/>
        </w:rPr>
        <w:t>по нормативу накопления ТКО с учетом НДС и по приказу №394-спр от 18.12.2018года</w:t>
      </w:r>
      <w:r w:rsidR="002C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подведомственным учреждениям за 1 полугодие </w:t>
      </w:r>
      <w:r w:rsidR="00426DF3">
        <w:rPr>
          <w:rFonts w:ascii="Times New Roman" w:hAnsi="Times New Roman" w:cs="Times New Roman"/>
          <w:color w:val="000000" w:themeColor="text1"/>
          <w:sz w:val="28"/>
          <w:szCs w:val="28"/>
        </w:rPr>
        <w:t>2019года, представлен в таблице</w:t>
      </w:r>
      <w:proofErr w:type="gramStart"/>
      <w:r w:rsidR="00426D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p w:rsidR="002C4367" w:rsidRDefault="002C4367" w:rsidP="002C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367" w:rsidRDefault="002C4367" w:rsidP="002C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Таблица№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(в рублях)</w:t>
      </w:r>
    </w:p>
    <w:tbl>
      <w:tblPr>
        <w:tblStyle w:val="af1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4152"/>
        <w:gridCol w:w="2243"/>
        <w:gridCol w:w="1661"/>
        <w:gridCol w:w="1840"/>
      </w:tblGrid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нормативам накопления с учетом НДС</w:t>
            </w: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 учета НДС,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Приказу №394-спр</w:t>
            </w: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18.12.2018г. с учетом внесенных изменений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Расхождения</w:t>
            </w:r>
          </w:p>
        </w:tc>
      </w:tr>
      <w:tr w:rsidR="002C4367" w:rsidTr="002C4367">
        <w:tc>
          <w:tcPr>
            <w:tcW w:w="594" w:type="dxa"/>
          </w:tcPr>
          <w:p w:rsidR="002C4367" w:rsidRPr="007D25E4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2C4367" w:rsidRPr="007D25E4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4367" w:rsidRPr="007D25E4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C4367" w:rsidRPr="007D25E4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C4367" w:rsidRPr="007D25E4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5(стр4-стр3)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1E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Муниципальные образовательные учреждения</w:t>
            </w:r>
          </w:p>
          <w:p w:rsidR="002C4367" w:rsidRPr="00931E61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67" w:rsidRPr="00A67710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367" w:rsidRPr="00A67710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457875,3</w:t>
            </w:r>
            <w:r w:rsidRPr="00A677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C4367" w:rsidRPr="00A67710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367" w:rsidRPr="00A67710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7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380440,69</w:t>
            </w:r>
          </w:p>
        </w:tc>
        <w:tc>
          <w:tcPr>
            <w:tcW w:w="1842" w:type="dxa"/>
          </w:tcPr>
          <w:p w:rsidR="002C4367" w:rsidRPr="00A67710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367" w:rsidRPr="00A67710" w:rsidRDefault="002C4367" w:rsidP="00ED4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-7</w:t>
            </w:r>
            <w:r w:rsidR="00ED4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34,6</w:t>
            </w:r>
            <w:r w:rsidRPr="00A677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2C4367" w:rsidRPr="008F0E0F" w:rsidTr="002C4367">
        <w:tc>
          <w:tcPr>
            <w:tcW w:w="594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Усть-Ордынская СОШ№ 1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162837,78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135697,70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-27140,08</w:t>
            </w:r>
          </w:p>
        </w:tc>
      </w:tr>
      <w:tr w:rsidR="002C4367" w:rsidRPr="008F0E0F" w:rsidTr="002C4367">
        <w:tc>
          <w:tcPr>
            <w:tcW w:w="594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Усть-Ордынская СОШ №2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158748,78</w:t>
            </w: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131690,04</w:t>
            </w:r>
          </w:p>
        </w:tc>
        <w:tc>
          <w:tcPr>
            <w:tcW w:w="1842" w:type="dxa"/>
          </w:tcPr>
          <w:p w:rsidR="002C4367" w:rsidRPr="008F0E0F" w:rsidRDefault="002C4367" w:rsidP="00ED4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ED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58,74</w:t>
            </w:r>
          </w:p>
        </w:tc>
      </w:tr>
      <w:tr w:rsidR="002C4367" w:rsidRPr="008F0E0F" w:rsidTr="002C4367">
        <w:tc>
          <w:tcPr>
            <w:tcW w:w="594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рдынская СОШ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268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560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20043,96</w:t>
            </w:r>
          </w:p>
        </w:tc>
        <w:tc>
          <w:tcPr>
            <w:tcW w:w="1842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-4008,90</w:t>
            </w:r>
          </w:p>
        </w:tc>
      </w:tr>
      <w:tr w:rsidR="002C4367" w:rsidRPr="008F0E0F" w:rsidTr="002C4367">
        <w:tc>
          <w:tcPr>
            <w:tcW w:w="594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Усть-Ордынская НОШ</w:t>
            </w:r>
          </w:p>
        </w:tc>
        <w:tc>
          <w:tcPr>
            <w:tcW w:w="2268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16596,48</w:t>
            </w:r>
          </w:p>
        </w:tc>
        <w:tc>
          <w:tcPr>
            <w:tcW w:w="1560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13830,34</w:t>
            </w:r>
          </w:p>
        </w:tc>
        <w:tc>
          <w:tcPr>
            <w:tcW w:w="1842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-2766,14</w:t>
            </w:r>
          </w:p>
        </w:tc>
      </w:tr>
      <w:tr w:rsidR="002C4367" w:rsidRPr="008F0E0F" w:rsidTr="002C4367">
        <w:tc>
          <w:tcPr>
            <w:tcW w:w="594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МДОУ детский сад </w:t>
            </w:r>
            <w:r w:rsidRPr="008F0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 «Аленушка»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7408,26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6184,67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8F0E0F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-1223,59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сад№28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Pr="00A0038E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10353,22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8627,65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-1725,57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«Елочка»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11304,84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9422,40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-1882,44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«Родничок»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21046,32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17537,66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-3508,66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«Сказка»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2116,68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1233,00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-883,68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№7 «Колосок»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15033,00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12528,30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-2504,70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МДОУ детский сад «Солнышко»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14070,90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11723,08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-2347,82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детский сад №5 «Березка»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8062,96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6719,16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-1343,80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26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2C4367" w:rsidRDefault="002C4367" w:rsidP="002C4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МОУ ДЮСШ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6243,30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5202,73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-1040,57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6" w:type="dxa"/>
          </w:tcPr>
          <w:p w:rsidR="002C4367" w:rsidRPr="0083584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58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Учреждения культуры</w:t>
            </w:r>
          </w:p>
        </w:tc>
        <w:tc>
          <w:tcPr>
            <w:tcW w:w="2268" w:type="dxa"/>
          </w:tcPr>
          <w:p w:rsidR="002C4367" w:rsidRPr="005B4066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40210,08</w:t>
            </w:r>
          </w:p>
        </w:tc>
        <w:tc>
          <w:tcPr>
            <w:tcW w:w="1560" w:type="dxa"/>
          </w:tcPr>
          <w:p w:rsidR="002C4367" w:rsidRPr="005B4066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4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33506,51</w:t>
            </w:r>
          </w:p>
        </w:tc>
        <w:tc>
          <w:tcPr>
            <w:tcW w:w="1842" w:type="dxa"/>
          </w:tcPr>
          <w:p w:rsidR="002C4367" w:rsidRPr="005B4066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5B4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6703,57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2C4367" w:rsidRPr="00C80AAD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</w:t>
            </w:r>
            <w:proofErr w:type="spellStart"/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Эхирит-Булагатский</w:t>
            </w:r>
            <w:proofErr w:type="spellEnd"/>
            <w:r w:rsidRPr="00C80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МЦД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16157,22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13464,29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-2692,93</w:t>
            </w:r>
          </w:p>
        </w:tc>
      </w:tr>
      <w:tr w:rsidR="002C4367" w:rsidTr="002C4367">
        <w:tc>
          <w:tcPr>
            <w:tcW w:w="594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6" w:type="dxa"/>
          </w:tcPr>
          <w:p w:rsidR="002C4367" w:rsidRPr="0012214B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МУДО Усть-Ордынская ДШИ</w:t>
            </w:r>
          </w:p>
        </w:tc>
        <w:tc>
          <w:tcPr>
            <w:tcW w:w="2268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24052,86</w:t>
            </w:r>
          </w:p>
        </w:tc>
        <w:tc>
          <w:tcPr>
            <w:tcW w:w="1560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20042,22</w:t>
            </w:r>
          </w:p>
        </w:tc>
        <w:tc>
          <w:tcPr>
            <w:tcW w:w="1842" w:type="dxa"/>
          </w:tcPr>
          <w:p w:rsidR="002C4367" w:rsidRDefault="002C4367" w:rsidP="002C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-4010,64</w:t>
            </w:r>
          </w:p>
        </w:tc>
      </w:tr>
    </w:tbl>
    <w:p w:rsidR="002C4367" w:rsidRDefault="002C4367" w:rsidP="002C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C4367" w:rsidRDefault="002C4367" w:rsidP="002C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данных таблицы видно, что расчет за услуги регионального оператора </w:t>
      </w:r>
      <w:r w:rsidR="00AE6A73">
        <w:rPr>
          <w:rFonts w:ascii="Times New Roman" w:hAnsi="Times New Roman" w:cs="Times New Roman"/>
          <w:color w:val="000000" w:themeColor="text1"/>
          <w:sz w:val="28"/>
          <w:szCs w:val="28"/>
        </w:rPr>
        <w:t>по приказу №394-мпр от 18.12.2018года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значительно уменьшают расходы </w:t>
      </w:r>
      <w:r w:rsidR="005F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</w:t>
      </w:r>
      <w:r w:rsidR="005F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соответственно расходы бюджета района. Сумма экономии составляет 8</w:t>
      </w:r>
      <w:r w:rsidR="000F7D2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38,26 рублей. Расчет произведен только по учреждениям, находящимся в п. Усть-Ордынский. </w:t>
      </w:r>
    </w:p>
    <w:p w:rsidR="002C4367" w:rsidRDefault="002C4367" w:rsidP="00EF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3.Анализ планирования финансового обеспечения с учетом потребности в инфраструктуре в сфере обращения с ТКО.</w:t>
      </w: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связи с переходом с 1 января 2019года на новую систему по обращению с твердыми коммунальными отходами значительно возросли расходы на оплату услуг по вывозу ТКО.</w:t>
      </w: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проверку представлена копия заявки на предоставление субсидии из областного бюджета в целях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 созданию мест (площадок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акопления ТКО с приложением копий документов.</w:t>
      </w: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Муниципальным образованием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подготовлена и направлена заявка, в Министерство природных ресурсов и экологии Иркутской области о предоставлении субсидии из областного бюджета в целях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по исполнению полномочий в сфере обращения с ТКО.  Средства необходимы для приобретения контейнеров и создание контейнерных площадок для 12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Необходимое количество контейнеров и контейнерных площадок, по данным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в разрезе сельских по</w:t>
      </w:r>
      <w:r w:rsidR="003969AE">
        <w:rPr>
          <w:rFonts w:ascii="Times New Roman" w:hAnsi="Times New Roman" w:cs="Times New Roman"/>
          <w:color w:val="000000" w:themeColor="text1"/>
          <w:sz w:val="28"/>
          <w:szCs w:val="28"/>
        </w:rPr>
        <w:t>селений, представлено в таблице3</w:t>
      </w: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4D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Таблица№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(в рублях)                     </w:t>
      </w:r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680"/>
        <w:gridCol w:w="2884"/>
        <w:gridCol w:w="1687"/>
        <w:gridCol w:w="1546"/>
        <w:gridCol w:w="1687"/>
        <w:gridCol w:w="1546"/>
      </w:tblGrid>
      <w:tr w:rsidR="00702AAC" w:rsidTr="002C4367">
        <w:tc>
          <w:tcPr>
            <w:tcW w:w="680" w:type="dxa"/>
            <w:vMerge w:val="restart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84" w:type="dxa"/>
            <w:vMerge w:val="restart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3233" w:type="dxa"/>
            <w:gridSpan w:val="2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Контейнеры</w:t>
            </w:r>
          </w:p>
        </w:tc>
        <w:tc>
          <w:tcPr>
            <w:tcW w:w="3233" w:type="dxa"/>
            <w:gridSpan w:val="2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</w:tr>
      <w:tr w:rsidR="00702AAC" w:rsidTr="002C4367">
        <w:tc>
          <w:tcPr>
            <w:tcW w:w="680" w:type="dxa"/>
            <w:vMerge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Количество,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Количество,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</w:t>
            </w:r>
          </w:p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Алужинское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382500,00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913590,00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507550,00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Гаханское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1015100,00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1015100,00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Капсальское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609060,00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Корсукское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812080,00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Кулункунское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812080,00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-Николаевское»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304530,00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609060,00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Тугутуйское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507550,00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Харазаргайское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406040,00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84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Харатское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212500,00</w:t>
            </w:r>
          </w:p>
        </w:tc>
        <w:tc>
          <w:tcPr>
            <w:tcW w:w="1687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507550,00</w:t>
            </w:r>
          </w:p>
        </w:tc>
      </w:tr>
      <w:tr w:rsidR="00702AAC" w:rsidTr="002C4367">
        <w:tc>
          <w:tcPr>
            <w:tcW w:w="680" w:type="dxa"/>
          </w:tcPr>
          <w:p w:rsidR="00702AAC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</w:tcPr>
          <w:p w:rsidR="00702AAC" w:rsidRPr="00C2566A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Итого</w:t>
            </w:r>
          </w:p>
        </w:tc>
        <w:tc>
          <w:tcPr>
            <w:tcW w:w="1687" w:type="dxa"/>
          </w:tcPr>
          <w:p w:rsidR="00702AAC" w:rsidRPr="005A31EF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1546" w:type="dxa"/>
          </w:tcPr>
          <w:p w:rsidR="00702AAC" w:rsidRPr="005A31EF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3357500,00</w:t>
            </w:r>
          </w:p>
        </w:tc>
        <w:tc>
          <w:tcPr>
            <w:tcW w:w="1687" w:type="dxa"/>
          </w:tcPr>
          <w:p w:rsidR="00702AAC" w:rsidRPr="005A31EF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46" w:type="dxa"/>
          </w:tcPr>
          <w:p w:rsidR="00702AAC" w:rsidRPr="005A31EF" w:rsidRDefault="00702AAC" w:rsidP="002C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8019290,00</w:t>
            </w:r>
          </w:p>
        </w:tc>
      </w:tr>
    </w:tbl>
    <w:p w:rsidR="00702AAC" w:rsidRDefault="00702AAC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969AE" w:rsidRDefault="00702AAC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Так же Комитетом ЖКХ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запланированы денежные средства в объеме 2999999,86 рублей, на приобретение  102 контейнеров и на устройство 34 контейнерных площадок для бюджетных учреждений муниципального образова</w:t>
      </w:r>
      <w:r w:rsidR="003969AE">
        <w:rPr>
          <w:rFonts w:ascii="Times New Roman" w:hAnsi="Times New Roman" w:cs="Times New Roman"/>
          <w:color w:val="000000" w:themeColor="text1"/>
          <w:sz w:val="28"/>
          <w:szCs w:val="28"/>
        </w:rPr>
        <w:t>ния «</w:t>
      </w:r>
      <w:proofErr w:type="spellStart"/>
      <w:r w:rsidR="003969AE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396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CD5A85" w:rsidRDefault="00CD5A85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2019год</w:t>
      </w:r>
      <w:r w:rsidR="00A003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средства в сумме 2122108,38 рублей, в том числе:</w:t>
      </w:r>
    </w:p>
    <w:p w:rsidR="00CD5A85" w:rsidRDefault="00CD5A85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по КБК 90505058809860390244 в сумме 775632,52 рубля;</w:t>
      </w:r>
    </w:p>
    <w:p w:rsidR="00CD5A85" w:rsidRDefault="00CD5A85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по КБК 90506058809982971244 в сумме 1346475,86 рублей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9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97E8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997E82">
        <w:rPr>
          <w:rFonts w:ascii="Times New Roman" w:hAnsi="Times New Roman" w:cs="Times New Roman"/>
          <w:color w:val="000000" w:themeColor="text1"/>
          <w:sz w:val="28"/>
          <w:szCs w:val="28"/>
        </w:rPr>
        <w:t>анные на 11 сентября 2019года)</w:t>
      </w:r>
    </w:p>
    <w:p w:rsidR="003969AE" w:rsidRPr="007F3626" w:rsidRDefault="007F3626" w:rsidP="007F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Произведен расчет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3969AE" w:rsidRPr="00DE4758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69AE">
        <w:rPr>
          <w:rFonts w:ascii="Times New Roman" w:hAnsi="Times New Roman" w:cs="Times New Roman"/>
          <w:sz w:val="28"/>
          <w:szCs w:val="28"/>
        </w:rPr>
        <w:t xml:space="preserve"> для создания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AE">
        <w:rPr>
          <w:rFonts w:ascii="Times New Roman" w:hAnsi="Times New Roman" w:cs="Times New Roman"/>
          <w:sz w:val="28"/>
          <w:szCs w:val="28"/>
        </w:rPr>
        <w:t>(площадок) накопления ТКО по расчетам  муниципального образования и расчетам КСП муниципального образования «</w:t>
      </w:r>
      <w:proofErr w:type="spellStart"/>
      <w:r w:rsidR="003969A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3969AE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C606F7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рый представлен</w:t>
      </w:r>
      <w:r w:rsidR="003969AE">
        <w:rPr>
          <w:rFonts w:ascii="Times New Roman" w:hAnsi="Times New Roman" w:cs="Times New Roman"/>
          <w:sz w:val="28"/>
          <w:szCs w:val="28"/>
        </w:rPr>
        <w:t xml:space="preserve"> в таблице 4.</w:t>
      </w:r>
    </w:p>
    <w:p w:rsidR="003969AE" w:rsidRPr="00DE4758" w:rsidRDefault="003969AE" w:rsidP="0039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589D">
        <w:rPr>
          <w:rFonts w:ascii="Times New Roman" w:hAnsi="Times New Roman" w:cs="Times New Roman"/>
          <w:sz w:val="28"/>
          <w:szCs w:val="28"/>
        </w:rPr>
        <w:t>Таблица№4            (в рублях)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0"/>
        <w:gridCol w:w="1420"/>
        <w:gridCol w:w="1701"/>
        <w:gridCol w:w="1134"/>
        <w:gridCol w:w="1559"/>
        <w:gridCol w:w="1134"/>
        <w:gridCol w:w="1418"/>
      </w:tblGrid>
      <w:tr w:rsidR="003969AE" w:rsidTr="00FE5E68">
        <w:tc>
          <w:tcPr>
            <w:tcW w:w="2550" w:type="dxa"/>
            <w:vMerge w:val="restart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1" w:type="dxa"/>
            <w:gridSpan w:val="2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ЖКХ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района»</w:t>
            </w:r>
          </w:p>
        </w:tc>
        <w:tc>
          <w:tcPr>
            <w:tcW w:w="2693" w:type="dxa"/>
            <w:gridSpan w:val="2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КСП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  <w:gridSpan w:val="2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Отклонение</w:t>
            </w:r>
          </w:p>
        </w:tc>
      </w:tr>
      <w:tr w:rsidR="00FE5E68" w:rsidTr="00FE5E68">
        <w:tc>
          <w:tcPr>
            <w:tcW w:w="2550" w:type="dxa"/>
            <w:vMerge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E5E68" w:rsidRDefault="00FE5E68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3969AE" w:rsidRDefault="00FE5E68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9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3969AE" w:rsidRDefault="00FE5E68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</w:t>
            </w:r>
            <w:r w:rsidR="0039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FE5E68" w:rsidRDefault="00FE5E68" w:rsidP="00FE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3969AE">
              <w:rPr>
                <w:rFonts w:ascii="Times New Roman" w:hAnsi="Times New Roman" w:cs="Times New Roman"/>
                <w:sz w:val="28"/>
                <w:szCs w:val="28"/>
              </w:rPr>
              <w:t>во,</w:t>
            </w:r>
          </w:p>
          <w:p w:rsidR="003969AE" w:rsidRDefault="00FE5E68" w:rsidP="00FE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9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E5E68" w:rsidTr="00FE5E68">
        <w:tc>
          <w:tcPr>
            <w:tcW w:w="2550" w:type="dxa"/>
          </w:tcPr>
          <w:p w:rsidR="003969AE" w:rsidRPr="009F37B4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B4">
              <w:rPr>
                <w:rFonts w:ascii="Times New Roman" w:hAnsi="Times New Roman" w:cs="Times New Roman"/>
                <w:b/>
                <w:sz w:val="28"/>
                <w:szCs w:val="28"/>
              </w:rPr>
              <w:t>Контейнерные площадки:</w:t>
            </w:r>
          </w:p>
        </w:tc>
        <w:tc>
          <w:tcPr>
            <w:tcW w:w="1420" w:type="dxa"/>
          </w:tcPr>
          <w:p w:rsidR="00AA589D" w:rsidRDefault="00AA589D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5A31EF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AA589D" w:rsidRDefault="00AA589D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969AE" w:rsidRPr="00B26ECC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6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8019,3</w:t>
            </w:r>
          </w:p>
        </w:tc>
        <w:tc>
          <w:tcPr>
            <w:tcW w:w="1134" w:type="dxa"/>
          </w:tcPr>
          <w:p w:rsidR="00AA589D" w:rsidRDefault="00AA589D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5A31EF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AA589D" w:rsidRDefault="00AA589D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5A31EF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14640,0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89D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69AE" w:rsidRPr="007F7019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1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B26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6620,7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Алужинское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913,6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+733,4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+407,5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1015,1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+814,9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1015,1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+814,9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+488,9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Корсукское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+651,9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Кулункунское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+651,9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Ново-Николаевское</w:t>
            </w:r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549,0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+244,5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609,1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+488,9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Тугутуйское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+407,5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Харазаргайское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+509,0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Харатское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969AE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+407,5</w:t>
            </w:r>
          </w:p>
        </w:tc>
      </w:tr>
      <w:tr w:rsidR="00FE5E68" w:rsidTr="00FE5E68">
        <w:tc>
          <w:tcPr>
            <w:tcW w:w="2550" w:type="dxa"/>
          </w:tcPr>
          <w:p w:rsidR="003969AE" w:rsidRPr="00FE5E68" w:rsidRDefault="003969AE" w:rsidP="00A058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5E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Бюджетные учреждения</w:t>
            </w:r>
          </w:p>
        </w:tc>
        <w:tc>
          <w:tcPr>
            <w:tcW w:w="1420" w:type="dxa"/>
          </w:tcPr>
          <w:p w:rsidR="00FE5E68" w:rsidRDefault="00FE5E68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FE5E68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5E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E5E68" w:rsidRDefault="00FE5E68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FE5E68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5E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2133,0</w:t>
            </w:r>
          </w:p>
        </w:tc>
        <w:tc>
          <w:tcPr>
            <w:tcW w:w="1134" w:type="dxa"/>
          </w:tcPr>
          <w:p w:rsidR="00FE5E68" w:rsidRDefault="00FE5E68" w:rsidP="00A05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FE5E68" w:rsidRDefault="003969AE" w:rsidP="00A05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5E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E5E68" w:rsidRDefault="00FE5E68" w:rsidP="00A05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969AE" w:rsidRPr="00FE5E68" w:rsidRDefault="00242C05" w:rsidP="00A05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2133,0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2C05" w:rsidRPr="00FE5E68" w:rsidRDefault="00242C05" w:rsidP="00A058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</w:tcPr>
          <w:p w:rsidR="003969AE" w:rsidRPr="00FE5E68" w:rsidRDefault="003969AE" w:rsidP="00A058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Pr="00817333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33">
              <w:rPr>
                <w:rFonts w:ascii="Times New Roman" w:hAnsi="Times New Roman" w:cs="Times New Roman"/>
                <w:b/>
                <w:sz w:val="28"/>
                <w:szCs w:val="28"/>
              </w:rPr>
              <w:t>Контейнеры:</w:t>
            </w:r>
          </w:p>
        </w:tc>
        <w:tc>
          <w:tcPr>
            <w:tcW w:w="1420" w:type="dxa"/>
          </w:tcPr>
          <w:p w:rsidR="003969AE" w:rsidRPr="005A31EF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1701" w:type="dxa"/>
          </w:tcPr>
          <w:p w:rsidR="003969AE" w:rsidRPr="005A31EF" w:rsidRDefault="003969AE" w:rsidP="00A05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3357,5</w:t>
            </w:r>
          </w:p>
        </w:tc>
        <w:tc>
          <w:tcPr>
            <w:tcW w:w="1134" w:type="dxa"/>
          </w:tcPr>
          <w:p w:rsidR="003969AE" w:rsidRPr="009719EF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EF"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559" w:type="dxa"/>
          </w:tcPr>
          <w:p w:rsidR="003969AE" w:rsidRPr="00C05F05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3357,5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Алужинское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382,5,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Корсукское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Кулункунское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Ново-Николаевское</w:t>
            </w:r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Тугутуйское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Харазаргайское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Харатское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учреждения</w:t>
            </w:r>
          </w:p>
        </w:tc>
        <w:tc>
          <w:tcPr>
            <w:tcW w:w="1420" w:type="dxa"/>
          </w:tcPr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867,0</w:t>
            </w:r>
          </w:p>
        </w:tc>
        <w:tc>
          <w:tcPr>
            <w:tcW w:w="1134" w:type="dxa"/>
          </w:tcPr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867,0</w:t>
            </w:r>
          </w:p>
        </w:tc>
        <w:tc>
          <w:tcPr>
            <w:tcW w:w="1134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68" w:rsidTr="00FE5E68">
        <w:tc>
          <w:tcPr>
            <w:tcW w:w="2550" w:type="dxa"/>
          </w:tcPr>
          <w:p w:rsidR="003969AE" w:rsidRPr="00817333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33">
              <w:rPr>
                <w:rFonts w:ascii="Times New Roman" w:hAnsi="Times New Roman" w:cs="Times New Roman"/>
                <w:b/>
                <w:sz w:val="28"/>
                <w:szCs w:val="28"/>
              </w:rPr>
              <w:t>Бункеры для крупногабаритных отходов:</w:t>
            </w:r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68" w:rsidRDefault="00FE5E68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AE" w:rsidRPr="00EA2ACD" w:rsidRDefault="003969AE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C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68" w:rsidRDefault="00FE5E68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AE" w:rsidRPr="00EA2ACD" w:rsidRDefault="003969AE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68" w:rsidRDefault="00FE5E68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AE" w:rsidRPr="00EA2ACD" w:rsidRDefault="003969AE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AC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68" w:rsidRDefault="00FE5E68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AE" w:rsidRPr="00EA2ACD" w:rsidRDefault="003969AE" w:rsidP="00FE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+3160,0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Алужинское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Капсальское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Корсукское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+320,0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Кулункунское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+320,0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Ново-Николаевское</w:t>
            </w:r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Тугутуйское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Харазаргайское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Харатское</w:t>
            </w:r>
            <w:proofErr w:type="spellEnd"/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969AE" w:rsidRDefault="003969AE" w:rsidP="00FE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</w:t>
            </w:r>
          </w:p>
        </w:tc>
      </w:tr>
      <w:tr w:rsidR="00FE5E68" w:rsidTr="00FE5E68">
        <w:tc>
          <w:tcPr>
            <w:tcW w:w="2550" w:type="dxa"/>
          </w:tcPr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учреждения  </w:t>
            </w:r>
          </w:p>
        </w:tc>
        <w:tc>
          <w:tcPr>
            <w:tcW w:w="1420" w:type="dxa"/>
          </w:tcPr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5E68" w:rsidRDefault="00FE5E68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E5E68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1360,0</w:t>
            </w:r>
          </w:p>
        </w:tc>
        <w:tc>
          <w:tcPr>
            <w:tcW w:w="1134" w:type="dxa"/>
          </w:tcPr>
          <w:p w:rsidR="00FE5E68" w:rsidRDefault="00FE5E68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AE" w:rsidRPr="00985917" w:rsidRDefault="003969AE" w:rsidP="00A05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969AE" w:rsidRPr="00985917" w:rsidRDefault="003969AE" w:rsidP="00A0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+1360,0</w:t>
            </w:r>
          </w:p>
        </w:tc>
      </w:tr>
      <w:tr w:rsidR="00FE5E68" w:rsidTr="00FE5E68">
        <w:tc>
          <w:tcPr>
            <w:tcW w:w="255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69AE" w:rsidRDefault="003969AE" w:rsidP="00A0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9AE" w:rsidRDefault="003969AE" w:rsidP="00A0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A85" w:rsidRDefault="004D16CE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385E" w:rsidRDefault="0079385E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Дополнительно необходимы средства в сумме  9780,7 тыс. рублей</w:t>
      </w:r>
      <w:r w:rsidR="00523AA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устройства контейнерных площадок в сумме 6620,7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приобретения бункеров </w:t>
      </w:r>
      <w:r w:rsidR="0052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3160,00 </w:t>
      </w:r>
      <w:r w:rsidR="00F649E2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bookmarkStart w:id="3" w:name="_GoBack"/>
      <w:bookmarkEnd w:id="3"/>
      <w:r w:rsidR="0052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</w:t>
      </w:r>
    </w:p>
    <w:p w:rsidR="00523AA4" w:rsidRDefault="00523AA4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36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7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7550DB" w:rsidRPr="00D17284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аналитического мероприятия установлено следующее:</w:t>
      </w: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E1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ормативы накопления ТКО и тарифы по обращению с ТКО, предлагаемые региональным оператором значительно увеличивают расходы по вывозу ТКО</w:t>
      </w:r>
      <w:r w:rsidR="00B2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>на сумму 393090,95 рублей.</w:t>
      </w:r>
      <w:r w:rsidR="00336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расчеты произведены по учреждениям находящимся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-Ордынский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 приложением «Предельные тарифы на услугу регионального оператора по обращению с твердыми коммунальными отходами (Зона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отношении ООО «РТ-НЭО Иркутск»» к приказу №394-спр от 18.12.2018года, тариф на услугу с учетом НДС взимается только с населения.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>нако, в результате анализа,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ставленных на проверку контрактов, договоров, заключенных ООО «РТ-НЭО Иркутск» с </w:t>
      </w:r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</w:t>
      </w:r>
      <w:r w:rsidR="00B26EC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«</w:t>
      </w:r>
      <w:proofErr w:type="spellStart"/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B2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региональным оператором тариф н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>а услугу определен с учетом НДС,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00EB4">
        <w:rPr>
          <w:rFonts w:ascii="Times New Roman" w:hAnsi="Times New Roman" w:cs="Times New Roman"/>
          <w:color w:val="000000" w:themeColor="text1"/>
          <w:sz w:val="28"/>
          <w:szCs w:val="28"/>
        </w:rPr>
        <w:t>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>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«Предельные тарифы на услугу регионального оператора по обращению с твердыми коммунальными отходами (Зона 2) в отношении ООО «РТ-НЭО </w:t>
      </w:r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Иркутск»» к приказу №394-спр от 18.12.2018года</w:t>
      </w:r>
      <w:proofErr w:type="gramEnd"/>
      <w:r w:rsidR="00336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68B5" w:rsidRPr="005F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8B5">
        <w:rPr>
          <w:rFonts w:ascii="Times New Roman" w:hAnsi="Times New Roman" w:cs="Times New Roman"/>
          <w:color w:val="000000" w:themeColor="text1"/>
          <w:sz w:val="28"/>
          <w:szCs w:val="28"/>
        </w:rPr>
        <w:t>Расчет за услуги регионального оператора по приказу №394-мпр от 18.12.2018года, значительно уменьшают расходы подведомственных учреждений района и соответственно расходы бюджета района. Сумма экономии составляет 84138,26 рублей</w:t>
      </w:r>
    </w:p>
    <w:p w:rsidR="007550DB" w:rsidRDefault="007550DB" w:rsidP="0033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- при проверке плана-графика, размещенного в информационно – телекоммуникационной сети «Интернет» установлено, что не внесены изменения в план - график за 2018год, в связи с изменением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контракта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нарушение п.п.1 п.13 ст.21 Федерального закона 44-ФЗ от 05.04.2013года «О контрактной системе в сфере закупок товаров, работ и услуг для обеспечения государственных и муниципальных нужд»,  </w:t>
      </w: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0DB" w:rsidRDefault="007550DB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41D" w:rsidRDefault="0033641D" w:rsidP="0075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A77" w:rsidRDefault="007550DB" w:rsidP="007A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Аудитор                                                                                                Бураева Е.А.</w:t>
      </w:r>
    </w:p>
    <w:p w:rsidR="00702AAC" w:rsidRDefault="00702AAC" w:rsidP="00B1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525A" w:rsidRDefault="00A8525A" w:rsidP="00B1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525A" w:rsidRDefault="00A8525A" w:rsidP="00B1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80F" w:rsidRDefault="009008AF" w:rsidP="0070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0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7C280F" w:rsidSect="004F750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CB" w:rsidRDefault="00CE6DCB" w:rsidP="001D6A16">
      <w:pPr>
        <w:spacing w:after="0" w:line="240" w:lineRule="auto"/>
      </w:pPr>
      <w:r>
        <w:separator/>
      </w:r>
    </w:p>
  </w:endnote>
  <w:endnote w:type="continuationSeparator" w:id="0">
    <w:p w:rsidR="00CE6DCB" w:rsidRDefault="00CE6DCB" w:rsidP="001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CB" w:rsidRDefault="00CE6DCB" w:rsidP="001D6A16">
      <w:pPr>
        <w:spacing w:after="0" w:line="240" w:lineRule="auto"/>
      </w:pPr>
      <w:r>
        <w:separator/>
      </w:r>
    </w:p>
  </w:footnote>
  <w:footnote w:type="continuationSeparator" w:id="0">
    <w:p w:rsidR="00CE6DCB" w:rsidRDefault="00CE6DCB" w:rsidP="001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15419"/>
      <w:docPartObj>
        <w:docPartGallery w:val="Page Numbers (Top of Page)"/>
        <w:docPartUnique/>
      </w:docPartObj>
    </w:sdtPr>
    <w:sdtEndPr/>
    <w:sdtContent>
      <w:p w:rsidR="00717B09" w:rsidRDefault="00717B0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9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7B09" w:rsidRDefault="00717B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A7A"/>
    <w:multiLevelType w:val="hybridMultilevel"/>
    <w:tmpl w:val="820EBBA8"/>
    <w:lvl w:ilvl="0" w:tplc="5380EE52">
      <w:start w:val="1"/>
      <w:numFmt w:val="decimal"/>
      <w:lvlText w:val="%1."/>
      <w:lvlJc w:val="left"/>
      <w:pPr>
        <w:ind w:left="26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">
    <w:nsid w:val="788277BD"/>
    <w:multiLevelType w:val="multilevel"/>
    <w:tmpl w:val="B562E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D1"/>
    <w:rsid w:val="0000328B"/>
    <w:rsid w:val="00004474"/>
    <w:rsid w:val="0000466B"/>
    <w:rsid w:val="0000485F"/>
    <w:rsid w:val="0001010F"/>
    <w:rsid w:val="00010144"/>
    <w:rsid w:val="00010FD8"/>
    <w:rsid w:val="000174AC"/>
    <w:rsid w:val="00017E4D"/>
    <w:rsid w:val="00020B05"/>
    <w:rsid w:val="00021B5E"/>
    <w:rsid w:val="000245E2"/>
    <w:rsid w:val="00026FFF"/>
    <w:rsid w:val="000308C8"/>
    <w:rsid w:val="000331A8"/>
    <w:rsid w:val="00033991"/>
    <w:rsid w:val="00033EC9"/>
    <w:rsid w:val="00043284"/>
    <w:rsid w:val="00043AE2"/>
    <w:rsid w:val="00050947"/>
    <w:rsid w:val="00051E77"/>
    <w:rsid w:val="000553FE"/>
    <w:rsid w:val="00055DA2"/>
    <w:rsid w:val="00057AF4"/>
    <w:rsid w:val="000634D1"/>
    <w:rsid w:val="00064F04"/>
    <w:rsid w:val="00065EAE"/>
    <w:rsid w:val="00073CAA"/>
    <w:rsid w:val="00074579"/>
    <w:rsid w:val="00080A92"/>
    <w:rsid w:val="00081892"/>
    <w:rsid w:val="00082FD3"/>
    <w:rsid w:val="00083341"/>
    <w:rsid w:val="00084C51"/>
    <w:rsid w:val="00085DD8"/>
    <w:rsid w:val="00090979"/>
    <w:rsid w:val="000945E4"/>
    <w:rsid w:val="0009758B"/>
    <w:rsid w:val="000A0D60"/>
    <w:rsid w:val="000A1ACA"/>
    <w:rsid w:val="000A40AD"/>
    <w:rsid w:val="000A5B4F"/>
    <w:rsid w:val="000A64E3"/>
    <w:rsid w:val="000B1481"/>
    <w:rsid w:val="000B6EC2"/>
    <w:rsid w:val="000B72A2"/>
    <w:rsid w:val="000C23BE"/>
    <w:rsid w:val="000C28D1"/>
    <w:rsid w:val="000C5B16"/>
    <w:rsid w:val="000C672E"/>
    <w:rsid w:val="000D1ECA"/>
    <w:rsid w:val="000D27B2"/>
    <w:rsid w:val="000D47C8"/>
    <w:rsid w:val="000E6756"/>
    <w:rsid w:val="000E73AE"/>
    <w:rsid w:val="000F03CA"/>
    <w:rsid w:val="000F0601"/>
    <w:rsid w:val="000F06CB"/>
    <w:rsid w:val="000F194C"/>
    <w:rsid w:val="000F5321"/>
    <w:rsid w:val="000F6859"/>
    <w:rsid w:val="000F7D21"/>
    <w:rsid w:val="00104190"/>
    <w:rsid w:val="00104686"/>
    <w:rsid w:val="00104E36"/>
    <w:rsid w:val="00110BFD"/>
    <w:rsid w:val="001145C2"/>
    <w:rsid w:val="00121B42"/>
    <w:rsid w:val="0012214B"/>
    <w:rsid w:val="00122E27"/>
    <w:rsid w:val="001240BA"/>
    <w:rsid w:val="001240D9"/>
    <w:rsid w:val="0012457F"/>
    <w:rsid w:val="00124DFB"/>
    <w:rsid w:val="001256EB"/>
    <w:rsid w:val="00126015"/>
    <w:rsid w:val="00126C6C"/>
    <w:rsid w:val="00127930"/>
    <w:rsid w:val="001377F7"/>
    <w:rsid w:val="0014085C"/>
    <w:rsid w:val="0014099C"/>
    <w:rsid w:val="0014234A"/>
    <w:rsid w:val="00144288"/>
    <w:rsid w:val="001479AF"/>
    <w:rsid w:val="00147C1F"/>
    <w:rsid w:val="00150348"/>
    <w:rsid w:val="00150B96"/>
    <w:rsid w:val="00152233"/>
    <w:rsid w:val="00152A17"/>
    <w:rsid w:val="00160DA6"/>
    <w:rsid w:val="001624F5"/>
    <w:rsid w:val="00162DD2"/>
    <w:rsid w:val="0016302C"/>
    <w:rsid w:val="0016752E"/>
    <w:rsid w:val="001678AF"/>
    <w:rsid w:val="0017045B"/>
    <w:rsid w:val="00171260"/>
    <w:rsid w:val="00172EF0"/>
    <w:rsid w:val="0017790D"/>
    <w:rsid w:val="00180CE5"/>
    <w:rsid w:val="00183788"/>
    <w:rsid w:val="00185B2A"/>
    <w:rsid w:val="00185EF7"/>
    <w:rsid w:val="001869EF"/>
    <w:rsid w:val="00186C6A"/>
    <w:rsid w:val="001875A9"/>
    <w:rsid w:val="00191A23"/>
    <w:rsid w:val="00193B2B"/>
    <w:rsid w:val="00196AF9"/>
    <w:rsid w:val="001974C9"/>
    <w:rsid w:val="001A1C18"/>
    <w:rsid w:val="001A1EEC"/>
    <w:rsid w:val="001A2541"/>
    <w:rsid w:val="001A461F"/>
    <w:rsid w:val="001A5483"/>
    <w:rsid w:val="001B3005"/>
    <w:rsid w:val="001B3132"/>
    <w:rsid w:val="001B38F9"/>
    <w:rsid w:val="001B654A"/>
    <w:rsid w:val="001C2A56"/>
    <w:rsid w:val="001C3B52"/>
    <w:rsid w:val="001C4775"/>
    <w:rsid w:val="001C4F52"/>
    <w:rsid w:val="001D35B2"/>
    <w:rsid w:val="001D40F3"/>
    <w:rsid w:val="001D497D"/>
    <w:rsid w:val="001D5CFE"/>
    <w:rsid w:val="001D6899"/>
    <w:rsid w:val="001D6A16"/>
    <w:rsid w:val="001E1D6E"/>
    <w:rsid w:val="001E44E7"/>
    <w:rsid w:val="001E7598"/>
    <w:rsid w:val="001E7680"/>
    <w:rsid w:val="001F005F"/>
    <w:rsid w:val="001F352B"/>
    <w:rsid w:val="001F3A09"/>
    <w:rsid w:val="00201459"/>
    <w:rsid w:val="00204D17"/>
    <w:rsid w:val="002063BB"/>
    <w:rsid w:val="002073E7"/>
    <w:rsid w:val="00210F86"/>
    <w:rsid w:val="0021601C"/>
    <w:rsid w:val="00216253"/>
    <w:rsid w:val="002207C1"/>
    <w:rsid w:val="00221F79"/>
    <w:rsid w:val="00224013"/>
    <w:rsid w:val="00224921"/>
    <w:rsid w:val="002254AB"/>
    <w:rsid w:val="00225709"/>
    <w:rsid w:val="002304C5"/>
    <w:rsid w:val="002316B9"/>
    <w:rsid w:val="00232828"/>
    <w:rsid w:val="0023296E"/>
    <w:rsid w:val="00234379"/>
    <w:rsid w:val="00235191"/>
    <w:rsid w:val="00236AF1"/>
    <w:rsid w:val="00240BB4"/>
    <w:rsid w:val="0024177E"/>
    <w:rsid w:val="00242840"/>
    <w:rsid w:val="00242C05"/>
    <w:rsid w:val="00246305"/>
    <w:rsid w:val="00247FB6"/>
    <w:rsid w:val="00250423"/>
    <w:rsid w:val="00252793"/>
    <w:rsid w:val="002534BB"/>
    <w:rsid w:val="00254105"/>
    <w:rsid w:val="00257D70"/>
    <w:rsid w:val="00260B57"/>
    <w:rsid w:val="00261279"/>
    <w:rsid w:val="002613B6"/>
    <w:rsid w:val="002623BB"/>
    <w:rsid w:val="00262ABE"/>
    <w:rsid w:val="00262EA4"/>
    <w:rsid w:val="00264CF8"/>
    <w:rsid w:val="0026595E"/>
    <w:rsid w:val="00266ABC"/>
    <w:rsid w:val="002671A5"/>
    <w:rsid w:val="00267204"/>
    <w:rsid w:val="00267606"/>
    <w:rsid w:val="00271E14"/>
    <w:rsid w:val="002720DE"/>
    <w:rsid w:val="00274723"/>
    <w:rsid w:val="002832D8"/>
    <w:rsid w:val="00285BFF"/>
    <w:rsid w:val="00286079"/>
    <w:rsid w:val="00292AEE"/>
    <w:rsid w:val="00293A61"/>
    <w:rsid w:val="00293D48"/>
    <w:rsid w:val="00295368"/>
    <w:rsid w:val="00297DCB"/>
    <w:rsid w:val="002A2030"/>
    <w:rsid w:val="002A2A2F"/>
    <w:rsid w:val="002A3811"/>
    <w:rsid w:val="002A3EE6"/>
    <w:rsid w:val="002A4791"/>
    <w:rsid w:val="002A47D9"/>
    <w:rsid w:val="002A64C9"/>
    <w:rsid w:val="002A6661"/>
    <w:rsid w:val="002A6CC6"/>
    <w:rsid w:val="002A6CFB"/>
    <w:rsid w:val="002A766C"/>
    <w:rsid w:val="002A7E13"/>
    <w:rsid w:val="002B190F"/>
    <w:rsid w:val="002B2853"/>
    <w:rsid w:val="002B2922"/>
    <w:rsid w:val="002B5227"/>
    <w:rsid w:val="002B562E"/>
    <w:rsid w:val="002B66CE"/>
    <w:rsid w:val="002C1508"/>
    <w:rsid w:val="002C1D22"/>
    <w:rsid w:val="002C1FC7"/>
    <w:rsid w:val="002C3F3A"/>
    <w:rsid w:val="002C4367"/>
    <w:rsid w:val="002C52F2"/>
    <w:rsid w:val="002C5D32"/>
    <w:rsid w:val="002C6A27"/>
    <w:rsid w:val="002C7909"/>
    <w:rsid w:val="002D1177"/>
    <w:rsid w:val="002D1301"/>
    <w:rsid w:val="002D1D0B"/>
    <w:rsid w:val="002D7DA8"/>
    <w:rsid w:val="002E2B7B"/>
    <w:rsid w:val="002E340C"/>
    <w:rsid w:val="002E708B"/>
    <w:rsid w:val="002F2AC3"/>
    <w:rsid w:val="002F4D26"/>
    <w:rsid w:val="002F61E8"/>
    <w:rsid w:val="002F6729"/>
    <w:rsid w:val="002F6EA7"/>
    <w:rsid w:val="002F72D2"/>
    <w:rsid w:val="00302791"/>
    <w:rsid w:val="00302923"/>
    <w:rsid w:val="00306587"/>
    <w:rsid w:val="00312763"/>
    <w:rsid w:val="00315551"/>
    <w:rsid w:val="0031578B"/>
    <w:rsid w:val="003172B3"/>
    <w:rsid w:val="003226DE"/>
    <w:rsid w:val="003228CB"/>
    <w:rsid w:val="00323EEF"/>
    <w:rsid w:val="00326C0E"/>
    <w:rsid w:val="00334816"/>
    <w:rsid w:val="00335648"/>
    <w:rsid w:val="0033641D"/>
    <w:rsid w:val="003426B6"/>
    <w:rsid w:val="00344B19"/>
    <w:rsid w:val="0034642E"/>
    <w:rsid w:val="003468E2"/>
    <w:rsid w:val="00346DA2"/>
    <w:rsid w:val="00353364"/>
    <w:rsid w:val="00355376"/>
    <w:rsid w:val="003579DA"/>
    <w:rsid w:val="003609F1"/>
    <w:rsid w:val="0036244B"/>
    <w:rsid w:val="0037171A"/>
    <w:rsid w:val="00382586"/>
    <w:rsid w:val="003841C5"/>
    <w:rsid w:val="003865FA"/>
    <w:rsid w:val="00390CDF"/>
    <w:rsid w:val="00393291"/>
    <w:rsid w:val="003969AE"/>
    <w:rsid w:val="00396E11"/>
    <w:rsid w:val="003978EA"/>
    <w:rsid w:val="003A1524"/>
    <w:rsid w:val="003A3BAC"/>
    <w:rsid w:val="003A3BCF"/>
    <w:rsid w:val="003A409D"/>
    <w:rsid w:val="003A574F"/>
    <w:rsid w:val="003A6DF9"/>
    <w:rsid w:val="003B1723"/>
    <w:rsid w:val="003B1747"/>
    <w:rsid w:val="003B1D68"/>
    <w:rsid w:val="003B48FF"/>
    <w:rsid w:val="003B4A78"/>
    <w:rsid w:val="003B5C57"/>
    <w:rsid w:val="003B6F00"/>
    <w:rsid w:val="003D07D2"/>
    <w:rsid w:val="003D1A27"/>
    <w:rsid w:val="003D3655"/>
    <w:rsid w:val="003D389B"/>
    <w:rsid w:val="003D3FBE"/>
    <w:rsid w:val="003D4919"/>
    <w:rsid w:val="003D768C"/>
    <w:rsid w:val="003E032C"/>
    <w:rsid w:val="003E2147"/>
    <w:rsid w:val="003E28FB"/>
    <w:rsid w:val="003E5AD8"/>
    <w:rsid w:val="003E6B7E"/>
    <w:rsid w:val="003F050A"/>
    <w:rsid w:val="003F1DB0"/>
    <w:rsid w:val="003F3145"/>
    <w:rsid w:val="003F3C04"/>
    <w:rsid w:val="003F4603"/>
    <w:rsid w:val="003F59FC"/>
    <w:rsid w:val="003F654B"/>
    <w:rsid w:val="003F776F"/>
    <w:rsid w:val="00402F37"/>
    <w:rsid w:val="0040585C"/>
    <w:rsid w:val="00406416"/>
    <w:rsid w:val="004156B1"/>
    <w:rsid w:val="0041738D"/>
    <w:rsid w:val="00420DF7"/>
    <w:rsid w:val="00420E62"/>
    <w:rsid w:val="004255B1"/>
    <w:rsid w:val="00426DF3"/>
    <w:rsid w:val="00427A34"/>
    <w:rsid w:val="00432214"/>
    <w:rsid w:val="00433F56"/>
    <w:rsid w:val="0043424D"/>
    <w:rsid w:val="00434253"/>
    <w:rsid w:val="00440BF7"/>
    <w:rsid w:val="00440EB0"/>
    <w:rsid w:val="00441DA5"/>
    <w:rsid w:val="00444294"/>
    <w:rsid w:val="00452093"/>
    <w:rsid w:val="00452519"/>
    <w:rsid w:val="004544E0"/>
    <w:rsid w:val="0045613C"/>
    <w:rsid w:val="004565B5"/>
    <w:rsid w:val="00463A85"/>
    <w:rsid w:val="0047036E"/>
    <w:rsid w:val="00474865"/>
    <w:rsid w:val="004828AF"/>
    <w:rsid w:val="00484CBF"/>
    <w:rsid w:val="00487734"/>
    <w:rsid w:val="00487981"/>
    <w:rsid w:val="004903F4"/>
    <w:rsid w:val="00490B61"/>
    <w:rsid w:val="00492099"/>
    <w:rsid w:val="00492947"/>
    <w:rsid w:val="004929DB"/>
    <w:rsid w:val="004937B6"/>
    <w:rsid w:val="004956A4"/>
    <w:rsid w:val="00495A07"/>
    <w:rsid w:val="00496FDC"/>
    <w:rsid w:val="004976E8"/>
    <w:rsid w:val="00497D9E"/>
    <w:rsid w:val="004A48A2"/>
    <w:rsid w:val="004A52D2"/>
    <w:rsid w:val="004A6546"/>
    <w:rsid w:val="004B5003"/>
    <w:rsid w:val="004B733E"/>
    <w:rsid w:val="004C2F14"/>
    <w:rsid w:val="004C303B"/>
    <w:rsid w:val="004C40AA"/>
    <w:rsid w:val="004C5012"/>
    <w:rsid w:val="004C5CC8"/>
    <w:rsid w:val="004D16CE"/>
    <w:rsid w:val="004D32D2"/>
    <w:rsid w:val="004D5631"/>
    <w:rsid w:val="004E0E21"/>
    <w:rsid w:val="004E3DAE"/>
    <w:rsid w:val="004E52D5"/>
    <w:rsid w:val="004E724A"/>
    <w:rsid w:val="004F2383"/>
    <w:rsid w:val="004F32FE"/>
    <w:rsid w:val="004F7509"/>
    <w:rsid w:val="004F777A"/>
    <w:rsid w:val="00500399"/>
    <w:rsid w:val="00503CFA"/>
    <w:rsid w:val="00504656"/>
    <w:rsid w:val="0050740D"/>
    <w:rsid w:val="00510AC6"/>
    <w:rsid w:val="005112E1"/>
    <w:rsid w:val="00512C6D"/>
    <w:rsid w:val="00514353"/>
    <w:rsid w:val="00514F5E"/>
    <w:rsid w:val="00517384"/>
    <w:rsid w:val="0052060E"/>
    <w:rsid w:val="00523630"/>
    <w:rsid w:val="00523AA4"/>
    <w:rsid w:val="00524559"/>
    <w:rsid w:val="00527F61"/>
    <w:rsid w:val="00535F21"/>
    <w:rsid w:val="00540035"/>
    <w:rsid w:val="0054050E"/>
    <w:rsid w:val="0054530F"/>
    <w:rsid w:val="00545425"/>
    <w:rsid w:val="0054796F"/>
    <w:rsid w:val="00547BD5"/>
    <w:rsid w:val="0055102A"/>
    <w:rsid w:val="00551574"/>
    <w:rsid w:val="005533E5"/>
    <w:rsid w:val="00554E72"/>
    <w:rsid w:val="00555965"/>
    <w:rsid w:val="00556913"/>
    <w:rsid w:val="00556F5C"/>
    <w:rsid w:val="00557DD0"/>
    <w:rsid w:val="005603D9"/>
    <w:rsid w:val="00563577"/>
    <w:rsid w:val="0056478B"/>
    <w:rsid w:val="00565368"/>
    <w:rsid w:val="005661D8"/>
    <w:rsid w:val="00570AFD"/>
    <w:rsid w:val="00573530"/>
    <w:rsid w:val="00582FAB"/>
    <w:rsid w:val="00590A82"/>
    <w:rsid w:val="00591458"/>
    <w:rsid w:val="00592CAB"/>
    <w:rsid w:val="00594D28"/>
    <w:rsid w:val="00596286"/>
    <w:rsid w:val="0059672C"/>
    <w:rsid w:val="005A0A4D"/>
    <w:rsid w:val="005A2DDB"/>
    <w:rsid w:val="005A31EF"/>
    <w:rsid w:val="005A6F7F"/>
    <w:rsid w:val="005A75D3"/>
    <w:rsid w:val="005B4066"/>
    <w:rsid w:val="005B4100"/>
    <w:rsid w:val="005B45ED"/>
    <w:rsid w:val="005B552B"/>
    <w:rsid w:val="005C01F1"/>
    <w:rsid w:val="005C33E9"/>
    <w:rsid w:val="005C70F1"/>
    <w:rsid w:val="005C7B39"/>
    <w:rsid w:val="005D05F1"/>
    <w:rsid w:val="005D0BD1"/>
    <w:rsid w:val="005D59AA"/>
    <w:rsid w:val="005D5D7A"/>
    <w:rsid w:val="005D749D"/>
    <w:rsid w:val="005D7E74"/>
    <w:rsid w:val="005D7FC3"/>
    <w:rsid w:val="005E4899"/>
    <w:rsid w:val="005E5931"/>
    <w:rsid w:val="005E6CBD"/>
    <w:rsid w:val="005F4A0D"/>
    <w:rsid w:val="005F4E9C"/>
    <w:rsid w:val="005F68B5"/>
    <w:rsid w:val="005F6C43"/>
    <w:rsid w:val="005F7EAB"/>
    <w:rsid w:val="00600261"/>
    <w:rsid w:val="006069D0"/>
    <w:rsid w:val="00607EC1"/>
    <w:rsid w:val="00614293"/>
    <w:rsid w:val="00617441"/>
    <w:rsid w:val="00617BC4"/>
    <w:rsid w:val="00622661"/>
    <w:rsid w:val="00622E80"/>
    <w:rsid w:val="006235BC"/>
    <w:rsid w:val="00624228"/>
    <w:rsid w:val="0062459D"/>
    <w:rsid w:val="006302FB"/>
    <w:rsid w:val="006313D4"/>
    <w:rsid w:val="00633FB8"/>
    <w:rsid w:val="0063545D"/>
    <w:rsid w:val="00636067"/>
    <w:rsid w:val="00644685"/>
    <w:rsid w:val="00646270"/>
    <w:rsid w:val="006473F8"/>
    <w:rsid w:val="00650D4E"/>
    <w:rsid w:val="006523A7"/>
    <w:rsid w:val="006527A6"/>
    <w:rsid w:val="006544B8"/>
    <w:rsid w:val="006576FC"/>
    <w:rsid w:val="00661118"/>
    <w:rsid w:val="00662753"/>
    <w:rsid w:val="00663773"/>
    <w:rsid w:val="006643AB"/>
    <w:rsid w:val="006666CF"/>
    <w:rsid w:val="006667D9"/>
    <w:rsid w:val="00667611"/>
    <w:rsid w:val="00670B1E"/>
    <w:rsid w:val="00671E31"/>
    <w:rsid w:val="00673F79"/>
    <w:rsid w:val="006751C7"/>
    <w:rsid w:val="00681406"/>
    <w:rsid w:val="00681C51"/>
    <w:rsid w:val="00682A92"/>
    <w:rsid w:val="0068341E"/>
    <w:rsid w:val="00684635"/>
    <w:rsid w:val="00686169"/>
    <w:rsid w:val="00690B37"/>
    <w:rsid w:val="006941B9"/>
    <w:rsid w:val="00697224"/>
    <w:rsid w:val="006A138A"/>
    <w:rsid w:val="006A4FDE"/>
    <w:rsid w:val="006B130C"/>
    <w:rsid w:val="006B21E4"/>
    <w:rsid w:val="006B578C"/>
    <w:rsid w:val="006B633F"/>
    <w:rsid w:val="006C1D3E"/>
    <w:rsid w:val="006C4AC0"/>
    <w:rsid w:val="006C6A1B"/>
    <w:rsid w:val="006C77A3"/>
    <w:rsid w:val="006D68D7"/>
    <w:rsid w:val="006D76D5"/>
    <w:rsid w:val="006E4476"/>
    <w:rsid w:val="006E63A6"/>
    <w:rsid w:val="006E7603"/>
    <w:rsid w:val="006F256D"/>
    <w:rsid w:val="006F5DDC"/>
    <w:rsid w:val="006F5FC4"/>
    <w:rsid w:val="00701A3F"/>
    <w:rsid w:val="00702AAC"/>
    <w:rsid w:val="00703D67"/>
    <w:rsid w:val="007056A3"/>
    <w:rsid w:val="00705FC8"/>
    <w:rsid w:val="007079D6"/>
    <w:rsid w:val="00710FB1"/>
    <w:rsid w:val="007120FD"/>
    <w:rsid w:val="00712284"/>
    <w:rsid w:val="007143D7"/>
    <w:rsid w:val="0071740D"/>
    <w:rsid w:val="00717B09"/>
    <w:rsid w:val="00717F8F"/>
    <w:rsid w:val="00723DAE"/>
    <w:rsid w:val="007241BD"/>
    <w:rsid w:val="00724658"/>
    <w:rsid w:val="007249B3"/>
    <w:rsid w:val="00724E95"/>
    <w:rsid w:val="00727B33"/>
    <w:rsid w:val="00730274"/>
    <w:rsid w:val="00735E91"/>
    <w:rsid w:val="007363EA"/>
    <w:rsid w:val="00737DE8"/>
    <w:rsid w:val="00740F86"/>
    <w:rsid w:val="0074228B"/>
    <w:rsid w:val="00750632"/>
    <w:rsid w:val="00750E23"/>
    <w:rsid w:val="007550DB"/>
    <w:rsid w:val="007574A4"/>
    <w:rsid w:val="00757670"/>
    <w:rsid w:val="007603D3"/>
    <w:rsid w:val="007636EA"/>
    <w:rsid w:val="00767B90"/>
    <w:rsid w:val="007713FD"/>
    <w:rsid w:val="00773A77"/>
    <w:rsid w:val="007745B5"/>
    <w:rsid w:val="007748AF"/>
    <w:rsid w:val="0077620E"/>
    <w:rsid w:val="0077688A"/>
    <w:rsid w:val="00780135"/>
    <w:rsid w:val="00780EDF"/>
    <w:rsid w:val="00780F4E"/>
    <w:rsid w:val="007813A4"/>
    <w:rsid w:val="00782312"/>
    <w:rsid w:val="00782AFF"/>
    <w:rsid w:val="0078516E"/>
    <w:rsid w:val="0078602D"/>
    <w:rsid w:val="00790234"/>
    <w:rsid w:val="00791797"/>
    <w:rsid w:val="00793355"/>
    <w:rsid w:val="0079385E"/>
    <w:rsid w:val="0079428F"/>
    <w:rsid w:val="0079435E"/>
    <w:rsid w:val="007A0C5D"/>
    <w:rsid w:val="007A1376"/>
    <w:rsid w:val="007A142D"/>
    <w:rsid w:val="007A15BE"/>
    <w:rsid w:val="007A1ED6"/>
    <w:rsid w:val="007A2998"/>
    <w:rsid w:val="007A70F5"/>
    <w:rsid w:val="007A7A5F"/>
    <w:rsid w:val="007B380B"/>
    <w:rsid w:val="007B6D61"/>
    <w:rsid w:val="007B702E"/>
    <w:rsid w:val="007B7518"/>
    <w:rsid w:val="007B77E9"/>
    <w:rsid w:val="007C0890"/>
    <w:rsid w:val="007C176B"/>
    <w:rsid w:val="007C280F"/>
    <w:rsid w:val="007C3493"/>
    <w:rsid w:val="007C38DA"/>
    <w:rsid w:val="007C4109"/>
    <w:rsid w:val="007C4A7F"/>
    <w:rsid w:val="007D2073"/>
    <w:rsid w:val="007D25E4"/>
    <w:rsid w:val="007D47F3"/>
    <w:rsid w:val="007D75E4"/>
    <w:rsid w:val="007D7A27"/>
    <w:rsid w:val="007E5907"/>
    <w:rsid w:val="007F0BCC"/>
    <w:rsid w:val="007F2C4F"/>
    <w:rsid w:val="007F3626"/>
    <w:rsid w:val="007F4AFD"/>
    <w:rsid w:val="007F5066"/>
    <w:rsid w:val="007F526D"/>
    <w:rsid w:val="007F7C80"/>
    <w:rsid w:val="007F7F0C"/>
    <w:rsid w:val="008011CB"/>
    <w:rsid w:val="00801CF5"/>
    <w:rsid w:val="008020C0"/>
    <w:rsid w:val="00803600"/>
    <w:rsid w:val="00812EF4"/>
    <w:rsid w:val="00814338"/>
    <w:rsid w:val="008144B3"/>
    <w:rsid w:val="00815FAB"/>
    <w:rsid w:val="0081699E"/>
    <w:rsid w:val="008173DD"/>
    <w:rsid w:val="00821C7A"/>
    <w:rsid w:val="00826279"/>
    <w:rsid w:val="0082670E"/>
    <w:rsid w:val="0083540A"/>
    <w:rsid w:val="00835847"/>
    <w:rsid w:val="00840C9B"/>
    <w:rsid w:val="0084304D"/>
    <w:rsid w:val="00843988"/>
    <w:rsid w:val="00845A0C"/>
    <w:rsid w:val="00846BB7"/>
    <w:rsid w:val="00846F6C"/>
    <w:rsid w:val="00847764"/>
    <w:rsid w:val="00861751"/>
    <w:rsid w:val="00862B29"/>
    <w:rsid w:val="00864961"/>
    <w:rsid w:val="00864EB0"/>
    <w:rsid w:val="00866A34"/>
    <w:rsid w:val="00871A1E"/>
    <w:rsid w:val="00872AE0"/>
    <w:rsid w:val="008739BB"/>
    <w:rsid w:val="00873A15"/>
    <w:rsid w:val="00874079"/>
    <w:rsid w:val="00874557"/>
    <w:rsid w:val="0087662C"/>
    <w:rsid w:val="00880C7F"/>
    <w:rsid w:val="0088127D"/>
    <w:rsid w:val="00882C96"/>
    <w:rsid w:val="00885AF8"/>
    <w:rsid w:val="00887B56"/>
    <w:rsid w:val="00894717"/>
    <w:rsid w:val="008A0F98"/>
    <w:rsid w:val="008A100D"/>
    <w:rsid w:val="008A2699"/>
    <w:rsid w:val="008A2B1D"/>
    <w:rsid w:val="008A3489"/>
    <w:rsid w:val="008A3E30"/>
    <w:rsid w:val="008A42E3"/>
    <w:rsid w:val="008A78A3"/>
    <w:rsid w:val="008A7F78"/>
    <w:rsid w:val="008B232F"/>
    <w:rsid w:val="008B4B96"/>
    <w:rsid w:val="008B75FB"/>
    <w:rsid w:val="008B7EEB"/>
    <w:rsid w:val="008C0DE1"/>
    <w:rsid w:val="008C1A20"/>
    <w:rsid w:val="008C2D1E"/>
    <w:rsid w:val="008C3775"/>
    <w:rsid w:val="008C3A46"/>
    <w:rsid w:val="008C550D"/>
    <w:rsid w:val="008C5877"/>
    <w:rsid w:val="008C5A9F"/>
    <w:rsid w:val="008C6120"/>
    <w:rsid w:val="008D52F7"/>
    <w:rsid w:val="008D64E4"/>
    <w:rsid w:val="008D6A77"/>
    <w:rsid w:val="008E0937"/>
    <w:rsid w:val="008E178C"/>
    <w:rsid w:val="008E6398"/>
    <w:rsid w:val="008E677F"/>
    <w:rsid w:val="008E6BCA"/>
    <w:rsid w:val="008E71C3"/>
    <w:rsid w:val="008E7F68"/>
    <w:rsid w:val="008F0E0F"/>
    <w:rsid w:val="008F101C"/>
    <w:rsid w:val="008F1407"/>
    <w:rsid w:val="008F416B"/>
    <w:rsid w:val="008F5403"/>
    <w:rsid w:val="008F5615"/>
    <w:rsid w:val="008F5C56"/>
    <w:rsid w:val="009008AF"/>
    <w:rsid w:val="00901924"/>
    <w:rsid w:val="00901D53"/>
    <w:rsid w:val="009023B0"/>
    <w:rsid w:val="00910412"/>
    <w:rsid w:val="0091444B"/>
    <w:rsid w:val="00915140"/>
    <w:rsid w:val="0091557B"/>
    <w:rsid w:val="00922B9C"/>
    <w:rsid w:val="00923388"/>
    <w:rsid w:val="00923B07"/>
    <w:rsid w:val="00923C27"/>
    <w:rsid w:val="00924C9E"/>
    <w:rsid w:val="00927C29"/>
    <w:rsid w:val="00931E61"/>
    <w:rsid w:val="0093336B"/>
    <w:rsid w:val="00933BB1"/>
    <w:rsid w:val="00933F3C"/>
    <w:rsid w:val="009352D8"/>
    <w:rsid w:val="0093545D"/>
    <w:rsid w:val="00937D6C"/>
    <w:rsid w:val="00941B73"/>
    <w:rsid w:val="00941BE0"/>
    <w:rsid w:val="00944CB5"/>
    <w:rsid w:val="0094537A"/>
    <w:rsid w:val="00945FC6"/>
    <w:rsid w:val="00946C9F"/>
    <w:rsid w:val="00946CA8"/>
    <w:rsid w:val="00954569"/>
    <w:rsid w:val="0095459C"/>
    <w:rsid w:val="009556E6"/>
    <w:rsid w:val="00960DD2"/>
    <w:rsid w:val="00961462"/>
    <w:rsid w:val="00962BEF"/>
    <w:rsid w:val="00962F5C"/>
    <w:rsid w:val="00964BC7"/>
    <w:rsid w:val="009668C3"/>
    <w:rsid w:val="00976351"/>
    <w:rsid w:val="0097660E"/>
    <w:rsid w:val="00976670"/>
    <w:rsid w:val="00977425"/>
    <w:rsid w:val="009805D0"/>
    <w:rsid w:val="00982BC7"/>
    <w:rsid w:val="009859D9"/>
    <w:rsid w:val="00985D40"/>
    <w:rsid w:val="0098605B"/>
    <w:rsid w:val="00986A67"/>
    <w:rsid w:val="00994330"/>
    <w:rsid w:val="0099486C"/>
    <w:rsid w:val="00994901"/>
    <w:rsid w:val="00994995"/>
    <w:rsid w:val="009966C5"/>
    <w:rsid w:val="00997E82"/>
    <w:rsid w:val="009A3438"/>
    <w:rsid w:val="009A3B38"/>
    <w:rsid w:val="009B2DBD"/>
    <w:rsid w:val="009B59FF"/>
    <w:rsid w:val="009B691D"/>
    <w:rsid w:val="009B6A46"/>
    <w:rsid w:val="009B7DE7"/>
    <w:rsid w:val="009C2E16"/>
    <w:rsid w:val="009C3B62"/>
    <w:rsid w:val="009C50D0"/>
    <w:rsid w:val="009D346D"/>
    <w:rsid w:val="009D3DB8"/>
    <w:rsid w:val="009E16F9"/>
    <w:rsid w:val="009E3A88"/>
    <w:rsid w:val="009F2612"/>
    <w:rsid w:val="009F2ED7"/>
    <w:rsid w:val="009F4C6E"/>
    <w:rsid w:val="009F6339"/>
    <w:rsid w:val="00A0038E"/>
    <w:rsid w:val="00A03C3F"/>
    <w:rsid w:val="00A04086"/>
    <w:rsid w:val="00A069ED"/>
    <w:rsid w:val="00A07651"/>
    <w:rsid w:val="00A07824"/>
    <w:rsid w:val="00A10DAF"/>
    <w:rsid w:val="00A10DB2"/>
    <w:rsid w:val="00A11040"/>
    <w:rsid w:val="00A118CC"/>
    <w:rsid w:val="00A17F96"/>
    <w:rsid w:val="00A20CDC"/>
    <w:rsid w:val="00A211E4"/>
    <w:rsid w:val="00A2164F"/>
    <w:rsid w:val="00A2194D"/>
    <w:rsid w:val="00A263CE"/>
    <w:rsid w:val="00A2721F"/>
    <w:rsid w:val="00A30A3A"/>
    <w:rsid w:val="00A31361"/>
    <w:rsid w:val="00A31A63"/>
    <w:rsid w:val="00A34E18"/>
    <w:rsid w:val="00A357D4"/>
    <w:rsid w:val="00A3591C"/>
    <w:rsid w:val="00A367E2"/>
    <w:rsid w:val="00A410B0"/>
    <w:rsid w:val="00A423AA"/>
    <w:rsid w:val="00A4655B"/>
    <w:rsid w:val="00A46C49"/>
    <w:rsid w:val="00A47C99"/>
    <w:rsid w:val="00A50539"/>
    <w:rsid w:val="00A51748"/>
    <w:rsid w:val="00A519E0"/>
    <w:rsid w:val="00A53039"/>
    <w:rsid w:val="00A56280"/>
    <w:rsid w:val="00A60BEA"/>
    <w:rsid w:val="00A61D03"/>
    <w:rsid w:val="00A62A97"/>
    <w:rsid w:val="00A6494D"/>
    <w:rsid w:val="00A64A30"/>
    <w:rsid w:val="00A672C7"/>
    <w:rsid w:val="00A67710"/>
    <w:rsid w:val="00A725AC"/>
    <w:rsid w:val="00A74DEE"/>
    <w:rsid w:val="00A753F6"/>
    <w:rsid w:val="00A76D4E"/>
    <w:rsid w:val="00A777AD"/>
    <w:rsid w:val="00A77CEE"/>
    <w:rsid w:val="00A80720"/>
    <w:rsid w:val="00A824B4"/>
    <w:rsid w:val="00A83440"/>
    <w:rsid w:val="00A8399D"/>
    <w:rsid w:val="00A8525A"/>
    <w:rsid w:val="00A85979"/>
    <w:rsid w:val="00A8796F"/>
    <w:rsid w:val="00A87DE0"/>
    <w:rsid w:val="00A91CD5"/>
    <w:rsid w:val="00A929CB"/>
    <w:rsid w:val="00A93FC9"/>
    <w:rsid w:val="00A941C4"/>
    <w:rsid w:val="00A95310"/>
    <w:rsid w:val="00A95A6D"/>
    <w:rsid w:val="00A96970"/>
    <w:rsid w:val="00AA0ADA"/>
    <w:rsid w:val="00AA28E9"/>
    <w:rsid w:val="00AA4622"/>
    <w:rsid w:val="00AA5266"/>
    <w:rsid w:val="00AA589D"/>
    <w:rsid w:val="00AB1144"/>
    <w:rsid w:val="00AB1AF1"/>
    <w:rsid w:val="00AB2A13"/>
    <w:rsid w:val="00AB3981"/>
    <w:rsid w:val="00AB3C3F"/>
    <w:rsid w:val="00AB3E5E"/>
    <w:rsid w:val="00AB7038"/>
    <w:rsid w:val="00AC474F"/>
    <w:rsid w:val="00AC7AA9"/>
    <w:rsid w:val="00AC7B1D"/>
    <w:rsid w:val="00AD0DB8"/>
    <w:rsid w:val="00AD171C"/>
    <w:rsid w:val="00AD442A"/>
    <w:rsid w:val="00AD4983"/>
    <w:rsid w:val="00AD5EDA"/>
    <w:rsid w:val="00AD6383"/>
    <w:rsid w:val="00AE5841"/>
    <w:rsid w:val="00AE5D7A"/>
    <w:rsid w:val="00AE692A"/>
    <w:rsid w:val="00AE6A73"/>
    <w:rsid w:val="00AE70FB"/>
    <w:rsid w:val="00AE791B"/>
    <w:rsid w:val="00AF15BB"/>
    <w:rsid w:val="00AF1C68"/>
    <w:rsid w:val="00AF2155"/>
    <w:rsid w:val="00AF333B"/>
    <w:rsid w:val="00AF39BE"/>
    <w:rsid w:val="00AF453B"/>
    <w:rsid w:val="00AF7FD1"/>
    <w:rsid w:val="00B011CE"/>
    <w:rsid w:val="00B073BE"/>
    <w:rsid w:val="00B12CEE"/>
    <w:rsid w:val="00B132CA"/>
    <w:rsid w:val="00B13EBF"/>
    <w:rsid w:val="00B155F7"/>
    <w:rsid w:val="00B162C6"/>
    <w:rsid w:val="00B16FB1"/>
    <w:rsid w:val="00B1765B"/>
    <w:rsid w:val="00B17CAE"/>
    <w:rsid w:val="00B21B5C"/>
    <w:rsid w:val="00B228B6"/>
    <w:rsid w:val="00B26ECC"/>
    <w:rsid w:val="00B2751E"/>
    <w:rsid w:val="00B2767F"/>
    <w:rsid w:val="00B334D7"/>
    <w:rsid w:val="00B35DEB"/>
    <w:rsid w:val="00B37AF2"/>
    <w:rsid w:val="00B40F06"/>
    <w:rsid w:val="00B42B16"/>
    <w:rsid w:val="00B476A2"/>
    <w:rsid w:val="00B5169A"/>
    <w:rsid w:val="00B51778"/>
    <w:rsid w:val="00B54094"/>
    <w:rsid w:val="00B568D6"/>
    <w:rsid w:val="00B57263"/>
    <w:rsid w:val="00B57D3B"/>
    <w:rsid w:val="00B616DA"/>
    <w:rsid w:val="00B65150"/>
    <w:rsid w:val="00B65CC1"/>
    <w:rsid w:val="00B72D9D"/>
    <w:rsid w:val="00B766BE"/>
    <w:rsid w:val="00B77473"/>
    <w:rsid w:val="00B8228F"/>
    <w:rsid w:val="00B82911"/>
    <w:rsid w:val="00B86DE5"/>
    <w:rsid w:val="00B87CF4"/>
    <w:rsid w:val="00BA3D1E"/>
    <w:rsid w:val="00BA3E68"/>
    <w:rsid w:val="00BA69B4"/>
    <w:rsid w:val="00BB074F"/>
    <w:rsid w:val="00BB1996"/>
    <w:rsid w:val="00BB230E"/>
    <w:rsid w:val="00BC116E"/>
    <w:rsid w:val="00BC3D5D"/>
    <w:rsid w:val="00BC3F3C"/>
    <w:rsid w:val="00BC7A18"/>
    <w:rsid w:val="00BD10F5"/>
    <w:rsid w:val="00BD1FC4"/>
    <w:rsid w:val="00BD22DD"/>
    <w:rsid w:val="00BD2CAA"/>
    <w:rsid w:val="00BD32CB"/>
    <w:rsid w:val="00BD587C"/>
    <w:rsid w:val="00BD5DDA"/>
    <w:rsid w:val="00BD63C8"/>
    <w:rsid w:val="00BD74C7"/>
    <w:rsid w:val="00BE1483"/>
    <w:rsid w:val="00BE1943"/>
    <w:rsid w:val="00BE518D"/>
    <w:rsid w:val="00BE6FC6"/>
    <w:rsid w:val="00BE7036"/>
    <w:rsid w:val="00BF6AE3"/>
    <w:rsid w:val="00C02739"/>
    <w:rsid w:val="00C0311F"/>
    <w:rsid w:val="00C04466"/>
    <w:rsid w:val="00C06291"/>
    <w:rsid w:val="00C06774"/>
    <w:rsid w:val="00C10271"/>
    <w:rsid w:val="00C104F6"/>
    <w:rsid w:val="00C142AE"/>
    <w:rsid w:val="00C1471B"/>
    <w:rsid w:val="00C204B7"/>
    <w:rsid w:val="00C25367"/>
    <w:rsid w:val="00C2566A"/>
    <w:rsid w:val="00C2650F"/>
    <w:rsid w:val="00C30687"/>
    <w:rsid w:val="00C33861"/>
    <w:rsid w:val="00C33E6B"/>
    <w:rsid w:val="00C34B0E"/>
    <w:rsid w:val="00C353E8"/>
    <w:rsid w:val="00C35BD0"/>
    <w:rsid w:val="00C36DD3"/>
    <w:rsid w:val="00C4037F"/>
    <w:rsid w:val="00C42AC3"/>
    <w:rsid w:val="00C471FA"/>
    <w:rsid w:val="00C534F4"/>
    <w:rsid w:val="00C54DD6"/>
    <w:rsid w:val="00C558A4"/>
    <w:rsid w:val="00C561C2"/>
    <w:rsid w:val="00C56A42"/>
    <w:rsid w:val="00C575F0"/>
    <w:rsid w:val="00C606F7"/>
    <w:rsid w:val="00C643E8"/>
    <w:rsid w:val="00C66EB9"/>
    <w:rsid w:val="00C711A8"/>
    <w:rsid w:val="00C72D2D"/>
    <w:rsid w:val="00C75541"/>
    <w:rsid w:val="00C77CF4"/>
    <w:rsid w:val="00C80AAD"/>
    <w:rsid w:val="00C81716"/>
    <w:rsid w:val="00C82D2C"/>
    <w:rsid w:val="00C859CF"/>
    <w:rsid w:val="00C87770"/>
    <w:rsid w:val="00C91AD8"/>
    <w:rsid w:val="00C948E8"/>
    <w:rsid w:val="00CA09A0"/>
    <w:rsid w:val="00CA1902"/>
    <w:rsid w:val="00CA3FE3"/>
    <w:rsid w:val="00CA4BFF"/>
    <w:rsid w:val="00CA5ED7"/>
    <w:rsid w:val="00CA76EA"/>
    <w:rsid w:val="00CB12EC"/>
    <w:rsid w:val="00CB397B"/>
    <w:rsid w:val="00CB47BC"/>
    <w:rsid w:val="00CB4ABA"/>
    <w:rsid w:val="00CB5188"/>
    <w:rsid w:val="00CB7570"/>
    <w:rsid w:val="00CB763B"/>
    <w:rsid w:val="00CB7EEC"/>
    <w:rsid w:val="00CC2580"/>
    <w:rsid w:val="00CC5B2B"/>
    <w:rsid w:val="00CC5CA4"/>
    <w:rsid w:val="00CC75F2"/>
    <w:rsid w:val="00CC7A63"/>
    <w:rsid w:val="00CD1FA6"/>
    <w:rsid w:val="00CD26C2"/>
    <w:rsid w:val="00CD5A85"/>
    <w:rsid w:val="00CD6658"/>
    <w:rsid w:val="00CD68DB"/>
    <w:rsid w:val="00CE1C68"/>
    <w:rsid w:val="00CE3D99"/>
    <w:rsid w:val="00CE3FBF"/>
    <w:rsid w:val="00CE6DCB"/>
    <w:rsid w:val="00CF010E"/>
    <w:rsid w:val="00CF4EDF"/>
    <w:rsid w:val="00D0027C"/>
    <w:rsid w:val="00D005A6"/>
    <w:rsid w:val="00D00EB4"/>
    <w:rsid w:val="00D0198C"/>
    <w:rsid w:val="00D03FB4"/>
    <w:rsid w:val="00D065BC"/>
    <w:rsid w:val="00D075F0"/>
    <w:rsid w:val="00D11DA0"/>
    <w:rsid w:val="00D130B0"/>
    <w:rsid w:val="00D13F8F"/>
    <w:rsid w:val="00D146F1"/>
    <w:rsid w:val="00D15B48"/>
    <w:rsid w:val="00D17284"/>
    <w:rsid w:val="00D17CF4"/>
    <w:rsid w:val="00D21B1B"/>
    <w:rsid w:val="00D22275"/>
    <w:rsid w:val="00D26660"/>
    <w:rsid w:val="00D32522"/>
    <w:rsid w:val="00D3367D"/>
    <w:rsid w:val="00D33B9D"/>
    <w:rsid w:val="00D3418C"/>
    <w:rsid w:val="00D35B31"/>
    <w:rsid w:val="00D378C4"/>
    <w:rsid w:val="00D4080F"/>
    <w:rsid w:val="00D42CD1"/>
    <w:rsid w:val="00D502EF"/>
    <w:rsid w:val="00D5062A"/>
    <w:rsid w:val="00D601B6"/>
    <w:rsid w:val="00D627BB"/>
    <w:rsid w:val="00D631D2"/>
    <w:rsid w:val="00D63A72"/>
    <w:rsid w:val="00D661CC"/>
    <w:rsid w:val="00D72F4C"/>
    <w:rsid w:val="00D75683"/>
    <w:rsid w:val="00D7677A"/>
    <w:rsid w:val="00D77296"/>
    <w:rsid w:val="00D776A7"/>
    <w:rsid w:val="00D802B3"/>
    <w:rsid w:val="00D834F2"/>
    <w:rsid w:val="00D840C4"/>
    <w:rsid w:val="00D84F27"/>
    <w:rsid w:val="00D856DE"/>
    <w:rsid w:val="00D8590E"/>
    <w:rsid w:val="00D9103F"/>
    <w:rsid w:val="00D910D5"/>
    <w:rsid w:val="00D9244C"/>
    <w:rsid w:val="00D93F43"/>
    <w:rsid w:val="00D96C66"/>
    <w:rsid w:val="00D973E3"/>
    <w:rsid w:val="00D977C8"/>
    <w:rsid w:val="00D97C68"/>
    <w:rsid w:val="00DA0840"/>
    <w:rsid w:val="00DA125C"/>
    <w:rsid w:val="00DB0CAB"/>
    <w:rsid w:val="00DB1BD3"/>
    <w:rsid w:val="00DB1CFE"/>
    <w:rsid w:val="00DB264C"/>
    <w:rsid w:val="00DC2AF6"/>
    <w:rsid w:val="00DC2D47"/>
    <w:rsid w:val="00DC3D56"/>
    <w:rsid w:val="00DC6B86"/>
    <w:rsid w:val="00DC6EAF"/>
    <w:rsid w:val="00DD1494"/>
    <w:rsid w:val="00DD309A"/>
    <w:rsid w:val="00DD4979"/>
    <w:rsid w:val="00DD4ECB"/>
    <w:rsid w:val="00DD686C"/>
    <w:rsid w:val="00DE15CB"/>
    <w:rsid w:val="00DE15D8"/>
    <w:rsid w:val="00DE348F"/>
    <w:rsid w:val="00DE401C"/>
    <w:rsid w:val="00DE4E4B"/>
    <w:rsid w:val="00DE58FC"/>
    <w:rsid w:val="00DE66C1"/>
    <w:rsid w:val="00DE754D"/>
    <w:rsid w:val="00DE7FA8"/>
    <w:rsid w:val="00DF14AC"/>
    <w:rsid w:val="00DF6894"/>
    <w:rsid w:val="00E0069C"/>
    <w:rsid w:val="00E03902"/>
    <w:rsid w:val="00E05801"/>
    <w:rsid w:val="00E07670"/>
    <w:rsid w:val="00E07D70"/>
    <w:rsid w:val="00E12856"/>
    <w:rsid w:val="00E15E35"/>
    <w:rsid w:val="00E162C2"/>
    <w:rsid w:val="00E16972"/>
    <w:rsid w:val="00E16FC7"/>
    <w:rsid w:val="00E230B0"/>
    <w:rsid w:val="00E2362A"/>
    <w:rsid w:val="00E24B49"/>
    <w:rsid w:val="00E24EE4"/>
    <w:rsid w:val="00E253F8"/>
    <w:rsid w:val="00E2656C"/>
    <w:rsid w:val="00E30A2E"/>
    <w:rsid w:val="00E33689"/>
    <w:rsid w:val="00E33EEB"/>
    <w:rsid w:val="00E35575"/>
    <w:rsid w:val="00E41204"/>
    <w:rsid w:val="00E428C2"/>
    <w:rsid w:val="00E42B45"/>
    <w:rsid w:val="00E45DFB"/>
    <w:rsid w:val="00E46C93"/>
    <w:rsid w:val="00E47EFA"/>
    <w:rsid w:val="00E5114F"/>
    <w:rsid w:val="00E53CE5"/>
    <w:rsid w:val="00E56590"/>
    <w:rsid w:val="00E57047"/>
    <w:rsid w:val="00E6155C"/>
    <w:rsid w:val="00E625F4"/>
    <w:rsid w:val="00E62B79"/>
    <w:rsid w:val="00E63ED6"/>
    <w:rsid w:val="00E63F2C"/>
    <w:rsid w:val="00E64E46"/>
    <w:rsid w:val="00E7247F"/>
    <w:rsid w:val="00E746C0"/>
    <w:rsid w:val="00E763C5"/>
    <w:rsid w:val="00E8160B"/>
    <w:rsid w:val="00E86105"/>
    <w:rsid w:val="00E90091"/>
    <w:rsid w:val="00E92111"/>
    <w:rsid w:val="00E93CCF"/>
    <w:rsid w:val="00E94C51"/>
    <w:rsid w:val="00E973B5"/>
    <w:rsid w:val="00E97514"/>
    <w:rsid w:val="00EA180E"/>
    <w:rsid w:val="00EA49D5"/>
    <w:rsid w:val="00EA4C43"/>
    <w:rsid w:val="00EA55AA"/>
    <w:rsid w:val="00EA5822"/>
    <w:rsid w:val="00EB12FE"/>
    <w:rsid w:val="00EB1752"/>
    <w:rsid w:val="00EB27CA"/>
    <w:rsid w:val="00EB59F5"/>
    <w:rsid w:val="00EB7492"/>
    <w:rsid w:val="00EC1D1C"/>
    <w:rsid w:val="00EC2450"/>
    <w:rsid w:val="00EC25A9"/>
    <w:rsid w:val="00ED21D2"/>
    <w:rsid w:val="00ED227E"/>
    <w:rsid w:val="00ED450A"/>
    <w:rsid w:val="00ED5C94"/>
    <w:rsid w:val="00EE3412"/>
    <w:rsid w:val="00EE34BD"/>
    <w:rsid w:val="00EE59DE"/>
    <w:rsid w:val="00EF1428"/>
    <w:rsid w:val="00EF31E5"/>
    <w:rsid w:val="00EF46DF"/>
    <w:rsid w:val="00EF6C36"/>
    <w:rsid w:val="00EF705F"/>
    <w:rsid w:val="00F00566"/>
    <w:rsid w:val="00F00750"/>
    <w:rsid w:val="00F05197"/>
    <w:rsid w:val="00F1010D"/>
    <w:rsid w:val="00F10F58"/>
    <w:rsid w:val="00F12ADE"/>
    <w:rsid w:val="00F1459D"/>
    <w:rsid w:val="00F157CD"/>
    <w:rsid w:val="00F160CF"/>
    <w:rsid w:val="00F204FF"/>
    <w:rsid w:val="00F23D14"/>
    <w:rsid w:val="00F24468"/>
    <w:rsid w:val="00F2463E"/>
    <w:rsid w:val="00F25239"/>
    <w:rsid w:val="00F262AE"/>
    <w:rsid w:val="00F309C8"/>
    <w:rsid w:val="00F4236E"/>
    <w:rsid w:val="00F43BAB"/>
    <w:rsid w:val="00F44682"/>
    <w:rsid w:val="00F45F2A"/>
    <w:rsid w:val="00F516E1"/>
    <w:rsid w:val="00F53948"/>
    <w:rsid w:val="00F57E0A"/>
    <w:rsid w:val="00F6411D"/>
    <w:rsid w:val="00F64293"/>
    <w:rsid w:val="00F649E2"/>
    <w:rsid w:val="00F67031"/>
    <w:rsid w:val="00F722C2"/>
    <w:rsid w:val="00F74CD2"/>
    <w:rsid w:val="00F74CF2"/>
    <w:rsid w:val="00F74DCA"/>
    <w:rsid w:val="00F75471"/>
    <w:rsid w:val="00F7575A"/>
    <w:rsid w:val="00F773D5"/>
    <w:rsid w:val="00F804DD"/>
    <w:rsid w:val="00F80744"/>
    <w:rsid w:val="00F81DF6"/>
    <w:rsid w:val="00F82649"/>
    <w:rsid w:val="00F8509B"/>
    <w:rsid w:val="00F86492"/>
    <w:rsid w:val="00F907E2"/>
    <w:rsid w:val="00F92669"/>
    <w:rsid w:val="00F9468E"/>
    <w:rsid w:val="00F94F04"/>
    <w:rsid w:val="00FA5732"/>
    <w:rsid w:val="00FB0018"/>
    <w:rsid w:val="00FB1D89"/>
    <w:rsid w:val="00FB22D6"/>
    <w:rsid w:val="00FB3045"/>
    <w:rsid w:val="00FB77B5"/>
    <w:rsid w:val="00FC07F4"/>
    <w:rsid w:val="00FC2DCE"/>
    <w:rsid w:val="00FC33A6"/>
    <w:rsid w:val="00FC6076"/>
    <w:rsid w:val="00FD0C23"/>
    <w:rsid w:val="00FD1B44"/>
    <w:rsid w:val="00FD2B05"/>
    <w:rsid w:val="00FD3CC8"/>
    <w:rsid w:val="00FD4FFD"/>
    <w:rsid w:val="00FD5C25"/>
    <w:rsid w:val="00FD65A8"/>
    <w:rsid w:val="00FD7042"/>
    <w:rsid w:val="00FE1BF6"/>
    <w:rsid w:val="00FE5E68"/>
    <w:rsid w:val="00FE6500"/>
    <w:rsid w:val="00FE6CE0"/>
    <w:rsid w:val="00FE6E84"/>
    <w:rsid w:val="00FE7050"/>
    <w:rsid w:val="00FF03F4"/>
    <w:rsid w:val="00FF239E"/>
    <w:rsid w:val="00FF285F"/>
    <w:rsid w:val="00FF55C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</w:style>
  <w:style w:type="paragraph" w:styleId="1">
    <w:name w:val="heading 1"/>
    <w:basedOn w:val="a"/>
    <w:next w:val="a"/>
    <w:link w:val="10"/>
    <w:uiPriority w:val="99"/>
    <w:qFormat/>
    <w:rsid w:val="007E59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90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7E5907"/>
    <w:pPr>
      <w:suppressAutoHyphens/>
      <w:spacing w:after="0" w:line="240" w:lineRule="auto"/>
      <w:ind w:left="-284" w:firstLine="720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7E59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E5907"/>
    <w:pPr>
      <w:keepNext/>
      <w:suppressAutoHyphens/>
      <w:spacing w:before="240" w:after="120" w:line="276" w:lineRule="auto"/>
      <w:ind w:left="-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7E59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E590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E5907"/>
  </w:style>
  <w:style w:type="paragraph" w:styleId="3">
    <w:name w:val="Body Text Indent 3"/>
    <w:basedOn w:val="a"/>
    <w:link w:val="30"/>
    <w:uiPriority w:val="99"/>
    <w:semiHidden/>
    <w:unhideWhenUsed/>
    <w:rsid w:val="002C1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508"/>
    <w:rPr>
      <w:sz w:val="16"/>
      <w:szCs w:val="16"/>
    </w:rPr>
  </w:style>
  <w:style w:type="paragraph" w:styleId="a9">
    <w:name w:val="Normal (Web)"/>
    <w:basedOn w:val="a"/>
    <w:uiPriority w:val="99"/>
    <w:unhideWhenUsed/>
    <w:rsid w:val="002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6A16"/>
  </w:style>
  <w:style w:type="paragraph" w:styleId="ad">
    <w:name w:val="footer"/>
    <w:basedOn w:val="a"/>
    <w:link w:val="ae"/>
    <w:uiPriority w:val="99"/>
    <w:unhideWhenUsed/>
    <w:rsid w:val="001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6A16"/>
  </w:style>
  <w:style w:type="paragraph" w:styleId="af">
    <w:name w:val="Balloon Text"/>
    <w:basedOn w:val="a"/>
    <w:link w:val="af0"/>
    <w:uiPriority w:val="99"/>
    <w:semiHidden/>
    <w:unhideWhenUsed/>
    <w:rsid w:val="007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E23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C2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AD442A"/>
    <w:rPr>
      <w:b/>
      <w:bCs/>
      <w:color w:val="000080"/>
    </w:rPr>
  </w:style>
  <w:style w:type="character" w:customStyle="1" w:styleId="blk">
    <w:name w:val="blk"/>
    <w:basedOn w:val="a0"/>
    <w:rsid w:val="0094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</w:style>
  <w:style w:type="paragraph" w:styleId="1">
    <w:name w:val="heading 1"/>
    <w:basedOn w:val="a"/>
    <w:next w:val="a"/>
    <w:link w:val="10"/>
    <w:uiPriority w:val="99"/>
    <w:qFormat/>
    <w:rsid w:val="007E590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90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7E5907"/>
    <w:pPr>
      <w:suppressAutoHyphens/>
      <w:spacing w:after="0" w:line="240" w:lineRule="auto"/>
      <w:ind w:left="-284" w:firstLine="720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7E590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E5907"/>
    <w:pPr>
      <w:keepNext/>
      <w:suppressAutoHyphens/>
      <w:spacing w:before="240" w:after="120" w:line="276" w:lineRule="auto"/>
      <w:ind w:left="-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7E590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E590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E5907"/>
  </w:style>
  <w:style w:type="paragraph" w:styleId="3">
    <w:name w:val="Body Text Indent 3"/>
    <w:basedOn w:val="a"/>
    <w:link w:val="30"/>
    <w:uiPriority w:val="99"/>
    <w:semiHidden/>
    <w:unhideWhenUsed/>
    <w:rsid w:val="002C1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508"/>
    <w:rPr>
      <w:sz w:val="16"/>
      <w:szCs w:val="16"/>
    </w:rPr>
  </w:style>
  <w:style w:type="paragraph" w:styleId="a9">
    <w:name w:val="Normal (Web)"/>
    <w:basedOn w:val="a"/>
    <w:uiPriority w:val="99"/>
    <w:unhideWhenUsed/>
    <w:rsid w:val="002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1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6A16"/>
  </w:style>
  <w:style w:type="paragraph" w:styleId="ad">
    <w:name w:val="footer"/>
    <w:basedOn w:val="a"/>
    <w:link w:val="ae"/>
    <w:uiPriority w:val="99"/>
    <w:unhideWhenUsed/>
    <w:rsid w:val="001D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6A16"/>
  </w:style>
  <w:style w:type="paragraph" w:styleId="af">
    <w:name w:val="Balloon Text"/>
    <w:basedOn w:val="a"/>
    <w:link w:val="af0"/>
    <w:uiPriority w:val="99"/>
    <w:semiHidden/>
    <w:unhideWhenUsed/>
    <w:rsid w:val="007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E23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C2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AD442A"/>
    <w:rPr>
      <w:b/>
      <w:bCs/>
      <w:color w:val="000080"/>
    </w:rPr>
  </w:style>
  <w:style w:type="character" w:customStyle="1" w:styleId="blk">
    <w:name w:val="blk"/>
    <w:basedOn w:val="a0"/>
    <w:rsid w:val="0094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5EE0-6C83-4BB8-B6C6-59ED18D2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2019-09-17T07:45:00Z</cp:lastPrinted>
  <dcterms:created xsi:type="dcterms:W3CDTF">2019-09-17T07:26:00Z</dcterms:created>
  <dcterms:modified xsi:type="dcterms:W3CDTF">2019-09-17T07:48:00Z</dcterms:modified>
</cp:coreProperties>
</file>