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8C4" w:rsidRPr="00A5136D" w:rsidRDefault="001718C4" w:rsidP="00A5136D">
      <w:pPr>
        <w:pStyle w:val="Caption"/>
        <w:rPr>
          <w:b/>
          <w:bCs/>
          <w:sz w:val="32"/>
          <w:szCs w:val="32"/>
        </w:rPr>
      </w:pPr>
      <w:r w:rsidRPr="00A5136D">
        <w:rPr>
          <w:b/>
          <w:bCs/>
          <w:sz w:val="32"/>
          <w:szCs w:val="32"/>
        </w:rPr>
        <w:t>Российская Федерация</w:t>
      </w:r>
    </w:p>
    <w:p w:rsidR="001718C4" w:rsidRPr="00A5136D" w:rsidRDefault="001718C4" w:rsidP="00A5136D">
      <w:pPr>
        <w:pStyle w:val="Caption"/>
        <w:rPr>
          <w:b/>
          <w:bCs/>
          <w:sz w:val="32"/>
          <w:szCs w:val="32"/>
        </w:rPr>
      </w:pPr>
      <w:r w:rsidRPr="00A5136D">
        <w:rPr>
          <w:b/>
          <w:bCs/>
          <w:sz w:val="32"/>
          <w:szCs w:val="32"/>
        </w:rPr>
        <w:t>Иркутская область</w:t>
      </w:r>
    </w:p>
    <w:p w:rsidR="001718C4" w:rsidRPr="00A5136D" w:rsidRDefault="001718C4" w:rsidP="00A5136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136D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1718C4" w:rsidRPr="00A5136D" w:rsidRDefault="001718C4" w:rsidP="00A5136D">
      <w:pPr>
        <w:pStyle w:val="Heading3"/>
        <w:rPr>
          <w:sz w:val="32"/>
          <w:szCs w:val="32"/>
        </w:rPr>
      </w:pPr>
      <w:r w:rsidRPr="00A5136D">
        <w:rPr>
          <w:sz w:val="32"/>
          <w:szCs w:val="32"/>
        </w:rPr>
        <w:t>Муниципальное образование «Эхирит-Булагатский район»</w:t>
      </w:r>
    </w:p>
    <w:p w:rsidR="001718C4" w:rsidRPr="00A5136D" w:rsidRDefault="001718C4" w:rsidP="00A5136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718C4" w:rsidRPr="00A5136D" w:rsidRDefault="001718C4" w:rsidP="00A5136D">
      <w:pPr>
        <w:pStyle w:val="Heading3"/>
        <w:rPr>
          <w:sz w:val="28"/>
          <w:szCs w:val="28"/>
        </w:rPr>
      </w:pPr>
      <w:r w:rsidRPr="00A5136D">
        <w:rPr>
          <w:sz w:val="32"/>
          <w:szCs w:val="32"/>
        </w:rPr>
        <w:t>ПОСТАНОВЛЕНИЕ</w:t>
      </w:r>
    </w:p>
    <w:p w:rsidR="001718C4" w:rsidRPr="00A5136D" w:rsidRDefault="001718C4" w:rsidP="00A5136D">
      <w:pPr>
        <w:rPr>
          <w:rFonts w:ascii="Times New Roman" w:hAnsi="Times New Roman" w:cs="Times New Roman"/>
          <w:sz w:val="28"/>
          <w:szCs w:val="28"/>
        </w:rPr>
      </w:pPr>
    </w:p>
    <w:p w:rsidR="001718C4" w:rsidRPr="00A5136D" w:rsidRDefault="001718C4" w:rsidP="00A5136D">
      <w:pPr>
        <w:rPr>
          <w:rFonts w:ascii="Times New Roman" w:hAnsi="Times New Roman" w:cs="Times New Roman"/>
          <w:sz w:val="28"/>
          <w:szCs w:val="28"/>
        </w:rPr>
      </w:pPr>
      <w:r w:rsidRPr="00A5136D">
        <w:rPr>
          <w:rFonts w:ascii="Times New Roman" w:hAnsi="Times New Roman" w:cs="Times New Roman"/>
          <w:sz w:val="28"/>
          <w:szCs w:val="28"/>
        </w:rPr>
        <w:t>От «</w:t>
      </w:r>
      <w:r w:rsidRPr="00A5136D">
        <w:rPr>
          <w:rFonts w:ascii="Times New Roman" w:hAnsi="Times New Roman" w:cs="Times New Roman"/>
          <w:sz w:val="28"/>
          <w:szCs w:val="28"/>
          <w:u w:val="single"/>
        </w:rPr>
        <w:t xml:space="preserve"> 15</w:t>
      </w:r>
      <w:r w:rsidRPr="00A5136D">
        <w:rPr>
          <w:rFonts w:ascii="Times New Roman" w:hAnsi="Times New Roman" w:cs="Times New Roman"/>
          <w:sz w:val="28"/>
          <w:szCs w:val="28"/>
        </w:rPr>
        <w:t>» января 2018 г. № _</w:t>
      </w:r>
      <w:r w:rsidRPr="00A5136D"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A5136D">
        <w:rPr>
          <w:rFonts w:ascii="Times New Roman" w:hAnsi="Times New Roman" w:cs="Times New Roman"/>
          <w:sz w:val="28"/>
          <w:szCs w:val="28"/>
        </w:rPr>
        <w:t>_</w:t>
      </w:r>
    </w:p>
    <w:p w:rsidR="001718C4" w:rsidRPr="00A5136D" w:rsidRDefault="001718C4" w:rsidP="00A5136D">
      <w:pPr>
        <w:rPr>
          <w:rFonts w:ascii="Times New Roman" w:hAnsi="Times New Roman" w:cs="Times New Roman"/>
          <w:sz w:val="28"/>
          <w:szCs w:val="28"/>
        </w:rPr>
      </w:pPr>
      <w:r w:rsidRPr="00A5136D">
        <w:rPr>
          <w:rFonts w:ascii="Times New Roman" w:hAnsi="Times New Roman" w:cs="Times New Roman"/>
          <w:sz w:val="28"/>
          <w:szCs w:val="28"/>
        </w:rPr>
        <w:t>п. Усть-Ордынский</w:t>
      </w:r>
    </w:p>
    <w:p w:rsidR="001718C4" w:rsidRPr="00A5136D" w:rsidRDefault="001718C4" w:rsidP="00A5136D">
      <w:pPr>
        <w:rPr>
          <w:rFonts w:ascii="Times New Roman" w:hAnsi="Times New Roman" w:cs="Times New Roman"/>
          <w:sz w:val="28"/>
          <w:szCs w:val="28"/>
        </w:rPr>
      </w:pPr>
    </w:p>
    <w:p w:rsidR="001718C4" w:rsidRPr="00A5136D" w:rsidRDefault="001718C4" w:rsidP="00A5136D">
      <w:pPr>
        <w:jc w:val="both"/>
        <w:rPr>
          <w:rFonts w:ascii="Times New Roman" w:hAnsi="Times New Roman" w:cs="Times New Roman"/>
          <w:sz w:val="28"/>
          <w:szCs w:val="28"/>
        </w:rPr>
      </w:pPr>
      <w:r w:rsidRPr="00A5136D">
        <w:rPr>
          <w:rFonts w:ascii="Times New Roman" w:hAnsi="Times New Roman" w:cs="Times New Roman"/>
          <w:sz w:val="28"/>
          <w:szCs w:val="28"/>
        </w:rPr>
        <w:t>О внесении изменений в  муниципальные</w:t>
      </w:r>
    </w:p>
    <w:p w:rsidR="001718C4" w:rsidRPr="00A5136D" w:rsidRDefault="001718C4" w:rsidP="00A5136D">
      <w:pPr>
        <w:jc w:val="both"/>
        <w:rPr>
          <w:rFonts w:ascii="Times New Roman" w:hAnsi="Times New Roman" w:cs="Times New Roman"/>
          <w:sz w:val="28"/>
          <w:szCs w:val="28"/>
        </w:rPr>
      </w:pPr>
      <w:r w:rsidRPr="00A5136D">
        <w:rPr>
          <w:rFonts w:ascii="Times New Roman" w:hAnsi="Times New Roman" w:cs="Times New Roman"/>
          <w:sz w:val="28"/>
          <w:szCs w:val="28"/>
        </w:rPr>
        <w:t xml:space="preserve">программы Комитета ЖКХ,транспорта, энергетики, связи и </w:t>
      </w:r>
    </w:p>
    <w:p w:rsidR="001718C4" w:rsidRPr="00A5136D" w:rsidRDefault="001718C4" w:rsidP="00A5136D">
      <w:pPr>
        <w:jc w:val="both"/>
        <w:rPr>
          <w:rFonts w:ascii="Times New Roman" w:hAnsi="Times New Roman" w:cs="Times New Roman"/>
          <w:sz w:val="28"/>
          <w:szCs w:val="28"/>
        </w:rPr>
      </w:pPr>
      <w:r w:rsidRPr="00A5136D">
        <w:rPr>
          <w:rFonts w:ascii="Times New Roman" w:hAnsi="Times New Roman" w:cs="Times New Roman"/>
          <w:sz w:val="28"/>
          <w:szCs w:val="28"/>
        </w:rPr>
        <w:t xml:space="preserve">дорожного хозяйства администрации муниципального </w:t>
      </w:r>
    </w:p>
    <w:p w:rsidR="001718C4" w:rsidRPr="00A5136D" w:rsidRDefault="001718C4" w:rsidP="00A5136D">
      <w:pPr>
        <w:jc w:val="both"/>
        <w:rPr>
          <w:rFonts w:ascii="Times New Roman" w:hAnsi="Times New Roman" w:cs="Times New Roman"/>
          <w:sz w:val="28"/>
          <w:szCs w:val="28"/>
        </w:rPr>
      </w:pPr>
      <w:r w:rsidRPr="00A5136D">
        <w:rPr>
          <w:rFonts w:ascii="Times New Roman" w:hAnsi="Times New Roman" w:cs="Times New Roman"/>
          <w:sz w:val="28"/>
          <w:szCs w:val="28"/>
        </w:rPr>
        <w:t xml:space="preserve">образования «Эхирит-Булагатский район» </w:t>
      </w:r>
    </w:p>
    <w:p w:rsidR="001718C4" w:rsidRPr="00A5136D" w:rsidRDefault="001718C4" w:rsidP="00A5136D">
      <w:pPr>
        <w:rPr>
          <w:rFonts w:ascii="Times New Roman" w:hAnsi="Times New Roman" w:cs="Times New Roman"/>
          <w:sz w:val="28"/>
          <w:szCs w:val="28"/>
        </w:rPr>
      </w:pPr>
    </w:p>
    <w:p w:rsidR="001718C4" w:rsidRPr="00A5136D" w:rsidRDefault="001718C4" w:rsidP="00A5136D">
      <w:pPr>
        <w:rPr>
          <w:rFonts w:ascii="Times New Roman" w:hAnsi="Times New Roman" w:cs="Times New Roman"/>
          <w:sz w:val="28"/>
          <w:szCs w:val="28"/>
        </w:rPr>
      </w:pPr>
    </w:p>
    <w:p w:rsidR="001718C4" w:rsidRPr="00A5136D" w:rsidRDefault="001718C4" w:rsidP="00A513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36D">
        <w:rPr>
          <w:rFonts w:ascii="Times New Roman" w:hAnsi="Times New Roman" w:cs="Times New Roman"/>
          <w:sz w:val="28"/>
          <w:szCs w:val="28"/>
          <w:lang w:eastAsia="en-US"/>
        </w:rPr>
        <w:t>Руководствуясь с</w:t>
      </w:r>
      <w:r w:rsidRPr="00A5136D">
        <w:rPr>
          <w:rFonts w:ascii="Times New Roman" w:hAnsi="Times New Roman" w:cs="Times New Roman"/>
          <w:sz w:val="28"/>
          <w:szCs w:val="28"/>
        </w:rPr>
        <w:t xml:space="preserve">татьей 37 Устава муниципального образования «Эхирит-Булагатский район»,согласно  Решения Думы от 26.12.2017 № 224 "О внесении изменений в решение Думы "О бюджете муниципального образования «Эхирит-Булагатский район» на 2017 год и на плановый период 2018 и 2019 годов", Положения о порядке разработки, утверждения и реализации муниципальных программ (подпрограмм, ведомственных целевых программ) и их формирования и реализации муниципального образования «Эхирит-Булагатский район» утвержденногопостановлением от 22.07.2014 г. № 1117 (с изменениями постановление от 10.04.2017 г. № 182 «О внесении изменений», постановление от 14.12.2017 г. № 1129 «О внесении изменений»), </w:t>
      </w:r>
    </w:p>
    <w:p w:rsidR="001718C4" w:rsidRPr="00A5136D" w:rsidRDefault="001718C4" w:rsidP="00A513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8C4" w:rsidRPr="00A5136D" w:rsidRDefault="001718C4" w:rsidP="00A513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36D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1718C4" w:rsidRPr="00A5136D" w:rsidRDefault="001718C4" w:rsidP="00A5136D">
      <w:pPr>
        <w:pStyle w:val="ListParagraph"/>
        <w:widowControl/>
        <w:numPr>
          <w:ilvl w:val="0"/>
          <w:numId w:val="10"/>
        </w:numPr>
        <w:autoSpaceDE/>
        <w:autoSpaceDN/>
        <w:adjustRightInd/>
        <w:ind w:left="0" w:firstLine="783"/>
        <w:jc w:val="both"/>
        <w:rPr>
          <w:rFonts w:ascii="Times New Roman" w:hAnsi="Times New Roman" w:cs="Times New Roman"/>
          <w:sz w:val="28"/>
          <w:szCs w:val="28"/>
        </w:rPr>
      </w:pPr>
      <w:r w:rsidRPr="00A5136D">
        <w:rPr>
          <w:rFonts w:ascii="Times New Roman" w:hAnsi="Times New Roman" w:cs="Times New Roman"/>
          <w:sz w:val="28"/>
          <w:szCs w:val="28"/>
        </w:rPr>
        <w:t>Внести изменения в муниципальную  программу «Развитие коммунального хозяйства муниципального образования «Эхирит-Булагатский район» на 2015-2021 гг.»  утвержденную постановлением  мэра   от 09.10.2014г. № 1468 с изменениями от 25.02.2015г. (пост.№ 340), 25.02.2015г. (пост.№ 341), 25.02.2015г. (пост.№342), 20.03.2015г. (пост.№ 628), 01.06.2015г. (пост.№ 1041), 13.11.2015 г. (пост. № 1453), 31.12.2015 г. (пост. № 1602), 19.05. 2016 г. (пост. № 236),18.07.2016 г. (пост. № 326), 14.09. 2016 г. (пост. № 405), 11.11.2016 г. (пост. № 459), 22.11.2016 г.  (пост. № 474, № 475, № 476), 30.12.2016 г. (пост. № 539), 13.04.2017 г. (пост. № 206), 21.07.2017 г. (пост № 622/1),9.11.2017 г. (пост. № 1008), 14.12.2017 г. (пост. № 1129)  утвердив в новой редакции.(Приложение № 1).</w:t>
      </w:r>
    </w:p>
    <w:p w:rsidR="001718C4" w:rsidRPr="00A5136D" w:rsidRDefault="001718C4" w:rsidP="00A5136D">
      <w:pPr>
        <w:pStyle w:val="ListParagraph"/>
        <w:widowControl/>
        <w:numPr>
          <w:ilvl w:val="0"/>
          <w:numId w:val="10"/>
        </w:numPr>
        <w:autoSpaceDE/>
        <w:autoSpaceDN/>
        <w:adjustRightInd/>
        <w:ind w:left="0" w:firstLine="783"/>
        <w:jc w:val="both"/>
        <w:rPr>
          <w:rFonts w:ascii="Times New Roman" w:hAnsi="Times New Roman" w:cs="Times New Roman"/>
          <w:sz w:val="28"/>
          <w:szCs w:val="28"/>
        </w:rPr>
      </w:pPr>
      <w:r w:rsidRPr="00A5136D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администрации муниципального образования «Эхирит-Булагатский район» в информационно-телекоммуникационной сети «Интернет» </w:t>
      </w:r>
      <w:hyperlink r:id="rId5" w:history="1">
        <w:r w:rsidRPr="00A5136D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5136D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A5136D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ehirit</w:t>
        </w:r>
        <w:r w:rsidRPr="00A5136D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A5136D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5136D">
        <w:rPr>
          <w:rFonts w:ascii="Times New Roman" w:hAnsi="Times New Roman" w:cs="Times New Roman"/>
          <w:sz w:val="28"/>
          <w:szCs w:val="28"/>
        </w:rPr>
        <w:t xml:space="preserve"> и вступает в силу с момента подписания.</w:t>
      </w:r>
    </w:p>
    <w:p w:rsidR="001718C4" w:rsidRPr="00A5136D" w:rsidRDefault="001718C4" w:rsidP="00A5136D">
      <w:pPr>
        <w:pStyle w:val="ListParagraph"/>
        <w:widowControl/>
        <w:numPr>
          <w:ilvl w:val="0"/>
          <w:numId w:val="10"/>
        </w:numPr>
        <w:autoSpaceDE/>
        <w:autoSpaceDN/>
        <w:adjustRightInd/>
        <w:ind w:left="0" w:firstLine="783"/>
        <w:jc w:val="both"/>
        <w:rPr>
          <w:rFonts w:ascii="Times New Roman" w:hAnsi="Times New Roman" w:cs="Times New Roman"/>
          <w:sz w:val="28"/>
          <w:szCs w:val="28"/>
        </w:rPr>
      </w:pPr>
      <w:r w:rsidRPr="00A5136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1718C4" w:rsidRPr="00A5136D" w:rsidRDefault="001718C4" w:rsidP="00A5136D">
      <w:pPr>
        <w:ind w:left="783"/>
        <w:jc w:val="both"/>
        <w:rPr>
          <w:rFonts w:ascii="Times New Roman" w:hAnsi="Times New Roman" w:cs="Times New Roman"/>
          <w:sz w:val="28"/>
          <w:szCs w:val="28"/>
        </w:rPr>
      </w:pPr>
    </w:p>
    <w:p w:rsidR="001718C4" w:rsidRPr="00A5136D" w:rsidRDefault="001718C4" w:rsidP="00A5136D">
      <w:pPr>
        <w:pStyle w:val="ListParagraph"/>
        <w:ind w:left="1143"/>
        <w:jc w:val="both"/>
        <w:rPr>
          <w:rFonts w:ascii="Times New Roman" w:hAnsi="Times New Roman" w:cs="Times New Roman"/>
          <w:sz w:val="28"/>
          <w:szCs w:val="28"/>
        </w:rPr>
      </w:pPr>
    </w:p>
    <w:p w:rsidR="001718C4" w:rsidRPr="00A5136D" w:rsidRDefault="001718C4" w:rsidP="00A5136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718C4" w:rsidRPr="00A5136D" w:rsidRDefault="001718C4" w:rsidP="00A5136D">
      <w:pPr>
        <w:jc w:val="right"/>
        <w:rPr>
          <w:rFonts w:ascii="Times New Roman" w:hAnsi="Times New Roman" w:cs="Times New Roman"/>
          <w:sz w:val="28"/>
          <w:szCs w:val="28"/>
        </w:rPr>
      </w:pPr>
      <w:r w:rsidRPr="00A5136D">
        <w:rPr>
          <w:rFonts w:ascii="Times New Roman" w:hAnsi="Times New Roman" w:cs="Times New Roman"/>
          <w:sz w:val="28"/>
          <w:szCs w:val="28"/>
        </w:rPr>
        <w:t xml:space="preserve">И.П.Усов </w:t>
      </w:r>
    </w:p>
    <w:p w:rsidR="001718C4" w:rsidRPr="005F251D" w:rsidRDefault="001718C4" w:rsidP="00A5136D">
      <w:pPr>
        <w:rPr>
          <w:rFonts w:cs="Times New Roman"/>
          <w:sz w:val="28"/>
          <w:szCs w:val="28"/>
        </w:rPr>
      </w:pPr>
    </w:p>
    <w:p w:rsidR="001718C4" w:rsidRDefault="001718C4" w:rsidP="00A5136D">
      <w:pPr>
        <w:rPr>
          <w:rFonts w:cs="Times New Roman"/>
        </w:rPr>
      </w:pPr>
    </w:p>
    <w:p w:rsidR="001718C4" w:rsidRDefault="001718C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718C4" w:rsidRDefault="001718C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718C4" w:rsidRDefault="001718C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718C4" w:rsidRDefault="001718C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718C4" w:rsidRDefault="001718C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718C4" w:rsidRDefault="001718C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718C4" w:rsidRDefault="001718C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718C4" w:rsidRDefault="001718C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718C4" w:rsidRDefault="001718C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718C4" w:rsidRDefault="001718C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718C4" w:rsidRDefault="001718C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718C4" w:rsidRDefault="001718C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718C4" w:rsidRDefault="001718C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718C4" w:rsidRDefault="001718C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718C4" w:rsidRDefault="001718C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718C4" w:rsidRDefault="001718C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718C4" w:rsidRDefault="001718C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718C4" w:rsidRDefault="001718C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718C4" w:rsidRDefault="001718C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718C4" w:rsidRDefault="001718C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718C4" w:rsidRDefault="001718C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718C4" w:rsidRDefault="001718C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718C4" w:rsidRDefault="001718C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718C4" w:rsidRDefault="001718C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718C4" w:rsidRDefault="001718C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718C4" w:rsidRDefault="001718C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718C4" w:rsidRDefault="001718C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718C4" w:rsidRDefault="001718C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718C4" w:rsidRDefault="001718C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718C4" w:rsidRDefault="001718C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718C4" w:rsidRDefault="001718C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718C4" w:rsidRDefault="001718C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718C4" w:rsidRDefault="001718C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718C4" w:rsidRDefault="001718C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718C4" w:rsidRDefault="001718C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718C4" w:rsidRDefault="001718C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718C4" w:rsidRDefault="001718C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718C4" w:rsidRPr="00161A5D" w:rsidRDefault="001718C4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61A5D">
        <w:rPr>
          <w:rFonts w:ascii="Times New Roman" w:hAnsi="Times New Roman" w:cs="Times New Roman"/>
          <w:b/>
          <w:bCs/>
          <w:sz w:val="28"/>
          <w:szCs w:val="28"/>
        </w:rPr>
        <w:t>Приложение № 2</w:t>
      </w:r>
    </w:p>
    <w:p w:rsidR="001718C4" w:rsidRPr="00F27BF7" w:rsidRDefault="001718C4" w:rsidP="00283123">
      <w:pPr>
        <w:pStyle w:val="a0"/>
        <w:ind w:right="566"/>
        <w:jc w:val="center"/>
        <w:rPr>
          <w:rStyle w:val="a1"/>
          <w:rFonts w:ascii="Times New Roman" w:hAnsi="Times New Roman" w:cs="Times New Roman"/>
          <w:color w:val="auto"/>
          <w:sz w:val="32"/>
          <w:szCs w:val="32"/>
        </w:rPr>
      </w:pPr>
      <w:r w:rsidRPr="00F27BF7">
        <w:rPr>
          <w:rStyle w:val="a1"/>
          <w:rFonts w:ascii="Times New Roman" w:hAnsi="Times New Roman" w:cs="Times New Roman"/>
          <w:color w:val="auto"/>
          <w:sz w:val="32"/>
          <w:szCs w:val="32"/>
        </w:rPr>
        <w:t xml:space="preserve">Муниципальная программа </w:t>
      </w:r>
    </w:p>
    <w:p w:rsidR="001718C4" w:rsidRPr="00052C0E" w:rsidRDefault="001718C4" w:rsidP="00283123">
      <w:pPr>
        <w:pStyle w:val="a0"/>
        <w:ind w:right="566"/>
        <w:jc w:val="center"/>
        <w:rPr>
          <w:rFonts w:cs="Times New Roman"/>
          <w:sz w:val="32"/>
          <w:szCs w:val="32"/>
        </w:rPr>
      </w:pPr>
      <w:r>
        <w:rPr>
          <w:rStyle w:val="a1"/>
          <w:rFonts w:ascii="Times New Roman" w:hAnsi="Times New Roman" w:cs="Times New Roman"/>
          <w:color w:val="auto"/>
          <w:sz w:val="32"/>
          <w:szCs w:val="32"/>
        </w:rPr>
        <w:t>«Охрана окружающей среды</w:t>
      </w:r>
      <w:r w:rsidRPr="00052C0E">
        <w:rPr>
          <w:rStyle w:val="a1"/>
          <w:rFonts w:ascii="Times New Roman" w:hAnsi="Times New Roman" w:cs="Times New Roman"/>
          <w:color w:val="auto"/>
          <w:sz w:val="32"/>
          <w:szCs w:val="32"/>
        </w:rPr>
        <w:t xml:space="preserve"> муниципального образования «Эхирит</w:t>
      </w:r>
      <w:r>
        <w:rPr>
          <w:rStyle w:val="a1"/>
          <w:rFonts w:ascii="Times New Roman" w:hAnsi="Times New Roman" w:cs="Times New Roman"/>
          <w:color w:val="auto"/>
          <w:sz w:val="32"/>
          <w:szCs w:val="32"/>
        </w:rPr>
        <w:t xml:space="preserve">-Булагатский район» на 2015-2021 </w:t>
      </w:r>
      <w:r w:rsidRPr="00052C0E">
        <w:rPr>
          <w:rStyle w:val="a1"/>
          <w:rFonts w:ascii="Times New Roman" w:hAnsi="Times New Roman" w:cs="Times New Roman"/>
          <w:color w:val="auto"/>
          <w:sz w:val="32"/>
          <w:szCs w:val="32"/>
        </w:rPr>
        <w:t>гг.</w:t>
      </w:r>
      <w:r>
        <w:rPr>
          <w:rStyle w:val="a1"/>
          <w:rFonts w:ascii="Times New Roman" w:hAnsi="Times New Roman" w:cs="Times New Roman"/>
          <w:color w:val="auto"/>
          <w:sz w:val="32"/>
          <w:szCs w:val="32"/>
        </w:rPr>
        <w:t>»</w:t>
      </w:r>
    </w:p>
    <w:p w:rsidR="001718C4" w:rsidRDefault="001718C4" w:rsidP="00283123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1718C4" w:rsidRDefault="001718C4" w:rsidP="00E803BF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1"/>
          <w:rFonts w:ascii="Times New Roman" w:hAnsi="Times New Roman" w:cs="Times New Roman"/>
          <w:color w:val="auto"/>
          <w:sz w:val="28"/>
          <w:szCs w:val="28"/>
        </w:rPr>
        <w:t>1. Паспорт программы</w:t>
      </w:r>
    </w:p>
    <w:p w:rsidR="001718C4" w:rsidRDefault="001718C4" w:rsidP="00E803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7273"/>
      </w:tblGrid>
      <w:tr w:rsidR="001718C4">
        <w:tc>
          <w:tcPr>
            <w:tcW w:w="2127" w:type="dxa"/>
          </w:tcPr>
          <w:p w:rsidR="001718C4" w:rsidRPr="00F27BF7" w:rsidRDefault="001718C4">
            <w:pPr>
              <w:pStyle w:val="a"/>
              <w:rPr>
                <w:rFonts w:ascii="Times New Roman" w:hAnsi="Times New Roman" w:cs="Times New Roman"/>
              </w:rPr>
            </w:pPr>
            <w:r w:rsidRPr="00F27BF7">
              <w:rPr>
                <w:rFonts w:ascii="Times New Roman" w:hAnsi="Times New Roman" w:cs="Times New Roman"/>
              </w:rPr>
              <w:t>Наименование субъекта бюджетного планирования</w:t>
            </w:r>
          </w:p>
        </w:tc>
        <w:tc>
          <w:tcPr>
            <w:tcW w:w="7273" w:type="dxa"/>
          </w:tcPr>
          <w:p w:rsidR="001718C4" w:rsidRPr="00F27BF7" w:rsidRDefault="001718C4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F27BF7">
              <w:rPr>
                <w:rFonts w:ascii="Times New Roman" w:hAnsi="Times New Roman" w:cs="Times New Roman"/>
                <w:sz w:val="28"/>
                <w:szCs w:val="28"/>
              </w:rPr>
              <w:t>Комитет ЖКХ, транспорта, энергетики, связи и дорожного хозяйства администрации муниципального образования «Эхирит-Булагатский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(Комитет ЖКХ)</w:t>
            </w:r>
          </w:p>
        </w:tc>
      </w:tr>
      <w:tr w:rsidR="001718C4">
        <w:tc>
          <w:tcPr>
            <w:tcW w:w="2127" w:type="dxa"/>
          </w:tcPr>
          <w:p w:rsidR="001718C4" w:rsidRPr="00F27BF7" w:rsidRDefault="001718C4">
            <w:pPr>
              <w:pStyle w:val="a"/>
              <w:rPr>
                <w:rFonts w:ascii="Times New Roman" w:hAnsi="Times New Roman" w:cs="Times New Roman"/>
              </w:rPr>
            </w:pPr>
            <w:r w:rsidRPr="00F27BF7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273" w:type="dxa"/>
          </w:tcPr>
          <w:p w:rsidR="001718C4" w:rsidRPr="00F27BF7" w:rsidRDefault="001718C4" w:rsidP="00696C4D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 муниципального образования «Эхирит-Булагатский район» на 2015-2021 гг.</w:t>
            </w:r>
          </w:p>
        </w:tc>
      </w:tr>
      <w:tr w:rsidR="001718C4">
        <w:trPr>
          <w:trHeight w:val="501"/>
        </w:trPr>
        <w:tc>
          <w:tcPr>
            <w:tcW w:w="2127" w:type="dxa"/>
          </w:tcPr>
          <w:p w:rsidR="001718C4" w:rsidRPr="00F27BF7" w:rsidRDefault="001718C4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</w:t>
            </w:r>
            <w:r w:rsidRPr="00F27BF7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7273" w:type="dxa"/>
          </w:tcPr>
          <w:p w:rsidR="001718C4" w:rsidRPr="00BF691E" w:rsidRDefault="001718C4" w:rsidP="00BF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и защита окружающей среды</w:t>
            </w:r>
          </w:p>
        </w:tc>
      </w:tr>
      <w:tr w:rsidR="001718C4">
        <w:trPr>
          <w:trHeight w:val="707"/>
        </w:trPr>
        <w:tc>
          <w:tcPr>
            <w:tcW w:w="2127" w:type="dxa"/>
          </w:tcPr>
          <w:p w:rsidR="001718C4" w:rsidRPr="00F27BF7" w:rsidRDefault="001718C4" w:rsidP="00F27BF7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программы </w:t>
            </w:r>
          </w:p>
        </w:tc>
        <w:tc>
          <w:tcPr>
            <w:tcW w:w="7273" w:type="dxa"/>
          </w:tcPr>
          <w:p w:rsidR="001718C4" w:rsidRPr="00313CAD" w:rsidRDefault="001718C4" w:rsidP="0031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и содержание полигона ТБО</w:t>
            </w:r>
          </w:p>
        </w:tc>
      </w:tr>
      <w:tr w:rsidR="001718C4">
        <w:tc>
          <w:tcPr>
            <w:tcW w:w="2127" w:type="dxa"/>
          </w:tcPr>
          <w:p w:rsidR="001718C4" w:rsidRPr="00F27BF7" w:rsidRDefault="001718C4">
            <w:pPr>
              <w:pStyle w:val="a"/>
              <w:rPr>
                <w:rFonts w:ascii="Times New Roman" w:hAnsi="Times New Roman" w:cs="Times New Roman"/>
              </w:rPr>
            </w:pPr>
            <w:r w:rsidRPr="00F27BF7">
              <w:rPr>
                <w:rFonts w:ascii="Times New Roman" w:hAnsi="Times New Roman" w:cs="Times New Roman"/>
              </w:rPr>
              <w:t>Целевые показатели</w:t>
            </w:r>
          </w:p>
        </w:tc>
        <w:tc>
          <w:tcPr>
            <w:tcW w:w="7273" w:type="dxa"/>
          </w:tcPr>
          <w:p w:rsidR="001718C4" w:rsidRPr="007E14A8" w:rsidRDefault="001718C4" w:rsidP="00313CAD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1.Удельный вес земель, занятых под несанкционированные свалки, от общей площади Эхирит-Булагатского района – 1;</w:t>
            </w:r>
          </w:p>
          <w:p w:rsidR="001718C4" w:rsidRPr="00C21E51" w:rsidRDefault="001718C4" w:rsidP="0031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Доля софинансирования средств местного бюджета в общем объеме капитальных вложений в строительство полигона для твердых бытовых отходов 1.</w:t>
            </w:r>
          </w:p>
        </w:tc>
      </w:tr>
      <w:tr w:rsidR="001718C4">
        <w:tc>
          <w:tcPr>
            <w:tcW w:w="2127" w:type="dxa"/>
          </w:tcPr>
          <w:p w:rsidR="001718C4" w:rsidRPr="00F27BF7" w:rsidRDefault="001718C4">
            <w:pPr>
              <w:pStyle w:val="a"/>
              <w:rPr>
                <w:rFonts w:ascii="Times New Roman" w:hAnsi="Times New Roman" w:cs="Times New Roman"/>
              </w:rPr>
            </w:pPr>
            <w:r w:rsidRPr="00F27BF7">
              <w:rPr>
                <w:rFonts w:ascii="Times New Roman" w:hAnsi="Times New Roman" w:cs="Times New Roman"/>
              </w:rPr>
              <w:t>Сроки реализации программы</w:t>
            </w:r>
          </w:p>
        </w:tc>
        <w:tc>
          <w:tcPr>
            <w:tcW w:w="7273" w:type="dxa"/>
          </w:tcPr>
          <w:p w:rsidR="001718C4" w:rsidRPr="00F27BF7" w:rsidRDefault="001718C4" w:rsidP="00696C4D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2015-2021 </w:t>
            </w:r>
            <w:r w:rsidRPr="00F27BF7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1718C4">
        <w:tc>
          <w:tcPr>
            <w:tcW w:w="2127" w:type="dxa"/>
          </w:tcPr>
          <w:p w:rsidR="001718C4" w:rsidRPr="00F27BF7" w:rsidRDefault="001718C4">
            <w:pPr>
              <w:pStyle w:val="a"/>
              <w:rPr>
                <w:rFonts w:ascii="Times New Roman" w:hAnsi="Times New Roman" w:cs="Times New Roman"/>
              </w:rPr>
            </w:pPr>
            <w:r w:rsidRPr="00F27BF7">
              <w:rPr>
                <w:rFonts w:ascii="Times New Roman" w:hAnsi="Times New Roman" w:cs="Times New Roman"/>
              </w:rPr>
              <w:t xml:space="preserve">Перечень подпрограмм </w:t>
            </w:r>
          </w:p>
        </w:tc>
        <w:tc>
          <w:tcPr>
            <w:tcW w:w="7273" w:type="dxa"/>
          </w:tcPr>
          <w:p w:rsidR="001718C4" w:rsidRPr="00BF691E" w:rsidRDefault="001718C4" w:rsidP="00E4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</w:t>
            </w:r>
            <w:r w:rsidRPr="00BF691E">
              <w:rPr>
                <w:rFonts w:ascii="Times New Roman" w:hAnsi="Times New Roman" w:cs="Times New Roman"/>
                <w:sz w:val="28"/>
                <w:szCs w:val="28"/>
              </w:rPr>
              <w:t xml:space="preserve">вуют </w:t>
            </w:r>
          </w:p>
        </w:tc>
      </w:tr>
      <w:tr w:rsidR="001718C4">
        <w:tc>
          <w:tcPr>
            <w:tcW w:w="2127" w:type="dxa"/>
          </w:tcPr>
          <w:p w:rsidR="001718C4" w:rsidRPr="00F27BF7" w:rsidRDefault="001718C4">
            <w:pPr>
              <w:pStyle w:val="a"/>
              <w:rPr>
                <w:rFonts w:ascii="Times New Roman" w:hAnsi="Times New Roman" w:cs="Times New Roman"/>
              </w:rPr>
            </w:pPr>
            <w:r w:rsidRPr="00F27BF7">
              <w:rPr>
                <w:rFonts w:ascii="Times New Roman" w:hAnsi="Times New Roman" w:cs="Times New Roman"/>
              </w:rPr>
              <w:t>Объемы и источники финансирования</w:t>
            </w:r>
          </w:p>
        </w:tc>
        <w:tc>
          <w:tcPr>
            <w:tcW w:w="7273" w:type="dxa"/>
          </w:tcPr>
          <w:p w:rsidR="001718C4" w:rsidRDefault="001718C4" w:rsidP="00F3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подпрограммы составляет 14 375 481,50рублей, из них:</w:t>
            </w:r>
          </w:p>
          <w:p w:rsidR="001718C4" w:rsidRPr="00A35DEE" w:rsidRDefault="001718C4" w:rsidP="003800A6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2015– 3 798304,00 </w:t>
            </w: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1718C4" w:rsidRPr="00A35DEE" w:rsidRDefault="001718C4" w:rsidP="003800A6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313CA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3 640 837,00 </w:t>
            </w: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1718C4" w:rsidRPr="00A35DEE" w:rsidRDefault="001718C4" w:rsidP="00F3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F36D2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5 116 340,50</w:t>
            </w:r>
            <w:r w:rsidRPr="00F36D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>ублей,</w:t>
            </w:r>
          </w:p>
          <w:p w:rsidR="001718C4" w:rsidRPr="00A35DEE" w:rsidRDefault="001718C4" w:rsidP="00E51D6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 xml:space="preserve">2018–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455 000,00</w:t>
            </w: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1718C4" w:rsidRDefault="001718C4" w:rsidP="00E51D6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313CA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455 000,00рублей.</w:t>
            </w:r>
          </w:p>
          <w:p w:rsidR="001718C4" w:rsidRDefault="001718C4" w:rsidP="00E51D6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2020 -     455 000,00рублей.</w:t>
            </w:r>
          </w:p>
          <w:p w:rsidR="001718C4" w:rsidRDefault="001718C4" w:rsidP="00E51D6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    455 000,00рублей.</w:t>
            </w:r>
          </w:p>
          <w:p w:rsidR="001718C4" w:rsidRDefault="001718C4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FC1190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сос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C1190">
              <w:rPr>
                <w:rFonts w:ascii="Times New Roman" w:hAnsi="Times New Roman" w:cs="Times New Roman"/>
                <w:sz w:val="28"/>
                <w:szCs w:val="28"/>
              </w:rPr>
              <w:t xml:space="preserve">авляет </w:t>
            </w:r>
          </w:p>
          <w:p w:rsidR="001718C4" w:rsidRPr="00FC1190" w:rsidRDefault="001718C4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6 343 221,50</w:t>
            </w:r>
            <w:r w:rsidRPr="00FC11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1718C4" w:rsidRDefault="001718C4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–1 120 884 ,00 рублей,</w:t>
            </w:r>
          </w:p>
          <w:p w:rsidR="001718C4" w:rsidRDefault="001718C4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313CA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963 417,00 рублей,</w:t>
            </w:r>
          </w:p>
          <w:p w:rsidR="001718C4" w:rsidRPr="00A35DEE" w:rsidRDefault="001718C4" w:rsidP="00A35DEE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 xml:space="preserve">2017–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2 438 920,50</w:t>
            </w: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1718C4" w:rsidRPr="00A35DEE" w:rsidRDefault="001718C4" w:rsidP="00A35DEE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 xml:space="preserve">2018–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455 000,00</w:t>
            </w: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1718C4" w:rsidRDefault="001718C4" w:rsidP="00A35DEE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313CA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455 000,00рублей.</w:t>
            </w:r>
          </w:p>
          <w:p w:rsidR="001718C4" w:rsidRDefault="001718C4" w:rsidP="0016300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2020 -     455 000,00рублей.</w:t>
            </w:r>
          </w:p>
          <w:p w:rsidR="001718C4" w:rsidRDefault="001718C4" w:rsidP="0016300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    455 000,00рублей.</w:t>
            </w:r>
          </w:p>
          <w:p w:rsidR="001718C4" w:rsidRPr="0016300B" w:rsidRDefault="001718C4" w:rsidP="0016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8C4" w:rsidRDefault="001718C4" w:rsidP="0043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190">
              <w:rPr>
                <w:rFonts w:ascii="Times New Roman" w:hAnsi="Times New Roman" w:cs="Times New Roman"/>
                <w:sz w:val="28"/>
                <w:szCs w:val="28"/>
              </w:rPr>
              <w:t xml:space="preserve">2)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областного бюджета составляет</w:t>
            </w:r>
          </w:p>
          <w:p w:rsidR="001718C4" w:rsidRDefault="001718C4" w:rsidP="0043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8 032 260,00</w:t>
            </w:r>
            <w:r w:rsidRPr="00FC119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1718C4" w:rsidRDefault="001718C4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2 677 420,00 рублей,</w:t>
            </w:r>
          </w:p>
          <w:p w:rsidR="001718C4" w:rsidRDefault="001718C4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313CA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–2 677 420,00 рублей,</w:t>
            </w:r>
          </w:p>
          <w:p w:rsidR="001718C4" w:rsidRDefault="001718C4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313CA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 2 677 420,00 рублей,</w:t>
            </w:r>
          </w:p>
          <w:p w:rsidR="001718C4" w:rsidRDefault="001718C4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313CA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            0,00 рублей,</w:t>
            </w:r>
          </w:p>
          <w:p w:rsidR="001718C4" w:rsidRDefault="001718C4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313CA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            0,00 рублей.</w:t>
            </w:r>
          </w:p>
          <w:p w:rsidR="001718C4" w:rsidRDefault="001718C4" w:rsidP="0016300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2020 -              0,00 рублей.</w:t>
            </w:r>
          </w:p>
          <w:p w:rsidR="001718C4" w:rsidRPr="0016300B" w:rsidRDefault="001718C4" w:rsidP="0016300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               0,00 рублей.</w:t>
            </w:r>
          </w:p>
          <w:p w:rsidR="001718C4" w:rsidRDefault="001718C4" w:rsidP="0043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FC1190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составляет </w:t>
            </w:r>
            <w:r w:rsidRPr="00FC119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C1190">
              <w:rPr>
                <w:rFonts w:ascii="Times New Roman" w:hAnsi="Times New Roman" w:cs="Times New Roman"/>
                <w:sz w:val="28"/>
                <w:szCs w:val="28"/>
              </w:rPr>
              <w:t xml:space="preserve">  рублей, в том числе по годам:</w:t>
            </w:r>
          </w:p>
          <w:p w:rsidR="001718C4" w:rsidRDefault="001718C4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            0,00 рублей,</w:t>
            </w:r>
          </w:p>
          <w:p w:rsidR="001718C4" w:rsidRDefault="001718C4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DA624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            0,00 рублей,</w:t>
            </w:r>
          </w:p>
          <w:p w:rsidR="001718C4" w:rsidRDefault="001718C4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DA624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            0,00 рублей,</w:t>
            </w:r>
          </w:p>
          <w:p w:rsidR="001718C4" w:rsidRDefault="001718C4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DA624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            0,00 рублей,</w:t>
            </w:r>
          </w:p>
          <w:p w:rsidR="001718C4" w:rsidRDefault="001718C4" w:rsidP="0043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483">
              <w:rPr>
                <w:rFonts w:ascii="Times New Roman" w:hAnsi="Times New Roman" w:cs="Times New Roman"/>
                <w:sz w:val="28"/>
                <w:szCs w:val="28"/>
              </w:rPr>
              <w:t>2019 -               0,00 рублей.</w:t>
            </w:r>
          </w:p>
          <w:p w:rsidR="001718C4" w:rsidRDefault="001718C4" w:rsidP="0043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2020-                </w:t>
            </w:r>
            <w:r w:rsidRPr="00430483">
              <w:rPr>
                <w:rFonts w:ascii="Times New Roman" w:hAnsi="Times New Roman" w:cs="Times New Roman"/>
                <w:sz w:val="28"/>
                <w:szCs w:val="28"/>
              </w:rPr>
              <w:t>0,00 рублей.</w:t>
            </w:r>
          </w:p>
          <w:p w:rsidR="001718C4" w:rsidRPr="00430483" w:rsidRDefault="001718C4" w:rsidP="0043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2021-                </w:t>
            </w:r>
            <w:r w:rsidRPr="00430483">
              <w:rPr>
                <w:rFonts w:ascii="Times New Roman" w:hAnsi="Times New Roman" w:cs="Times New Roman"/>
                <w:sz w:val="28"/>
                <w:szCs w:val="28"/>
              </w:rPr>
              <w:t>0,00 рублей.</w:t>
            </w:r>
          </w:p>
        </w:tc>
      </w:tr>
      <w:tr w:rsidR="001718C4">
        <w:tc>
          <w:tcPr>
            <w:tcW w:w="2127" w:type="dxa"/>
          </w:tcPr>
          <w:p w:rsidR="001718C4" w:rsidRPr="00F27BF7" w:rsidRDefault="001718C4">
            <w:pPr>
              <w:pStyle w:val="a"/>
              <w:rPr>
                <w:rFonts w:ascii="Times New Roman" w:hAnsi="Times New Roman" w:cs="Times New Roman"/>
              </w:rPr>
            </w:pPr>
            <w:r w:rsidRPr="00F27BF7">
              <w:rPr>
                <w:rFonts w:ascii="Times New Roman" w:hAnsi="Times New Roman" w:cs="Times New Roman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7273" w:type="dxa"/>
          </w:tcPr>
          <w:p w:rsidR="001718C4" w:rsidRPr="00F27BF7" w:rsidRDefault="001718C4" w:rsidP="0030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загрязненности отходами на 72 тыс. м3 в год на территории муниципального образования «Эхирит-Булагатского района»</w:t>
            </w:r>
          </w:p>
        </w:tc>
      </w:tr>
    </w:tbl>
    <w:p w:rsidR="001718C4" w:rsidRDefault="001718C4" w:rsidP="00E803BF">
      <w:pPr>
        <w:pStyle w:val="a0"/>
        <w:jc w:val="center"/>
        <w:rPr>
          <w:rStyle w:val="a1"/>
          <w:rFonts w:ascii="Times New Roman" w:hAnsi="Times New Roman" w:cs="Times New Roman"/>
          <w:color w:val="auto"/>
          <w:sz w:val="28"/>
          <w:szCs w:val="28"/>
        </w:rPr>
      </w:pPr>
    </w:p>
    <w:p w:rsidR="001718C4" w:rsidRDefault="001718C4" w:rsidP="00283123">
      <w:pPr>
        <w:pStyle w:val="a0"/>
        <w:ind w:right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1"/>
          <w:rFonts w:ascii="Times New Roman" w:hAnsi="Times New Roman" w:cs="Times New Roman"/>
          <w:color w:val="auto"/>
          <w:sz w:val="28"/>
          <w:szCs w:val="28"/>
        </w:rPr>
        <w:t>2. Содержание проблемы и обоснование необходимости ее решения</w:t>
      </w:r>
    </w:p>
    <w:p w:rsidR="001718C4" w:rsidRDefault="001718C4" w:rsidP="00283123">
      <w:pPr>
        <w:ind w:right="56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18C4" w:rsidRPr="008850DC" w:rsidRDefault="001718C4" w:rsidP="00283123">
      <w:pPr>
        <w:pStyle w:val="NormalWeb"/>
        <w:spacing w:before="0" w:beforeAutospacing="0" w:after="0" w:afterAutospacing="0"/>
        <w:ind w:right="566" w:firstLine="335"/>
        <w:jc w:val="both"/>
        <w:rPr>
          <w:color w:val="000000"/>
          <w:sz w:val="28"/>
          <w:szCs w:val="28"/>
        </w:rPr>
      </w:pPr>
      <w:r w:rsidRPr="008850DC">
        <w:rPr>
          <w:color w:val="000000"/>
          <w:sz w:val="28"/>
          <w:szCs w:val="28"/>
        </w:rPr>
        <w:t>Жизнедеятельность человека связана с появлением огромного количества разнообразных отходов. Резкий рост потребления в последние десятилетия привел к существенному увеличению объемов образ</w:t>
      </w:r>
      <w:r>
        <w:rPr>
          <w:color w:val="000000"/>
          <w:sz w:val="28"/>
          <w:szCs w:val="28"/>
        </w:rPr>
        <w:t>ования твердых бытовых отходов</w:t>
      </w:r>
      <w:r w:rsidRPr="008850DC">
        <w:rPr>
          <w:color w:val="000000"/>
          <w:sz w:val="28"/>
          <w:szCs w:val="28"/>
        </w:rPr>
        <w:t>.</w:t>
      </w:r>
    </w:p>
    <w:p w:rsidR="001718C4" w:rsidRPr="008850DC" w:rsidRDefault="001718C4" w:rsidP="00283123">
      <w:pPr>
        <w:pStyle w:val="NormalWeb"/>
        <w:spacing w:before="0" w:beforeAutospacing="0" w:after="0" w:afterAutospacing="0"/>
        <w:ind w:right="566" w:firstLine="335"/>
        <w:jc w:val="both"/>
        <w:rPr>
          <w:color w:val="000000"/>
          <w:sz w:val="28"/>
          <w:szCs w:val="28"/>
        </w:rPr>
      </w:pPr>
      <w:r w:rsidRPr="008850DC">
        <w:rPr>
          <w:color w:val="000000"/>
          <w:sz w:val="28"/>
          <w:szCs w:val="28"/>
        </w:rPr>
        <w:t>Твердые промышленные и бытовые отходы засоряют и захламляют окружающий нас природный ландшафт. Кроме того они могут являться источником поступления вредных химических, биологических и биохимических препаратов в окружающую природную среду. Это создает определенную угрозу здоровью и жизни населения.</w:t>
      </w:r>
    </w:p>
    <w:p w:rsidR="001718C4" w:rsidRPr="001A2F4A" w:rsidRDefault="001718C4" w:rsidP="00283123">
      <w:pPr>
        <w:pStyle w:val="NormalWeb"/>
        <w:spacing w:before="0" w:beforeAutospacing="0" w:after="0" w:afterAutospacing="0"/>
        <w:ind w:right="566" w:firstLine="335"/>
        <w:jc w:val="both"/>
        <w:rPr>
          <w:color w:val="000000"/>
          <w:sz w:val="28"/>
          <w:szCs w:val="28"/>
        </w:rPr>
      </w:pPr>
      <w:r w:rsidRPr="001A2F4A">
        <w:rPr>
          <w:rStyle w:val="apple-style-span"/>
          <w:color w:val="000000"/>
          <w:sz w:val="28"/>
          <w:szCs w:val="28"/>
        </w:rPr>
        <w:t xml:space="preserve">На территории </w:t>
      </w:r>
      <w:r>
        <w:rPr>
          <w:rStyle w:val="apple-style-span"/>
          <w:color w:val="000000"/>
          <w:sz w:val="28"/>
          <w:szCs w:val="28"/>
        </w:rPr>
        <w:t>Эхирит-Булагатского</w:t>
      </w:r>
      <w:r w:rsidRPr="001A2F4A">
        <w:rPr>
          <w:rStyle w:val="apple-style-span"/>
          <w:color w:val="000000"/>
          <w:sz w:val="28"/>
          <w:szCs w:val="28"/>
        </w:rPr>
        <w:t xml:space="preserve">на полигонах, свалках и других объектах, накоплено свыше </w:t>
      </w:r>
      <w:r>
        <w:rPr>
          <w:rStyle w:val="apple-style-span"/>
          <w:color w:val="000000"/>
          <w:sz w:val="28"/>
          <w:szCs w:val="28"/>
        </w:rPr>
        <w:t xml:space="preserve">564 тыс. бытовых и промышленных </w:t>
      </w:r>
      <w:r w:rsidRPr="001A2F4A">
        <w:rPr>
          <w:rStyle w:val="apple-style-span"/>
          <w:color w:val="000000"/>
          <w:sz w:val="28"/>
          <w:szCs w:val="28"/>
        </w:rPr>
        <w:t xml:space="preserve">отходов. Оценка ситуации позволяет сделать вывод о постоянном росте количества образующихся в </w:t>
      </w:r>
      <w:r>
        <w:rPr>
          <w:rStyle w:val="apple-style-span"/>
          <w:color w:val="000000"/>
          <w:sz w:val="28"/>
          <w:szCs w:val="28"/>
        </w:rPr>
        <w:t xml:space="preserve">районе </w:t>
      </w:r>
      <w:r w:rsidRPr="001A2F4A">
        <w:rPr>
          <w:rStyle w:val="apple-style-span"/>
          <w:color w:val="000000"/>
          <w:sz w:val="28"/>
          <w:szCs w:val="28"/>
        </w:rPr>
        <w:t>отходов. В связи с нехваткой полигонов для складирования и захоронения отходов распространена практика их размещения в местах неорганизованного складирования (несанкционированных свалках), что представляет большую опасность для окружающей среды.</w:t>
      </w:r>
      <w:r w:rsidRPr="001A2F4A">
        <w:rPr>
          <w:b/>
          <w:bCs/>
        </w:rPr>
        <w:t> </w:t>
      </w:r>
    </w:p>
    <w:p w:rsidR="001718C4" w:rsidRPr="00ED73B1" w:rsidRDefault="001718C4" w:rsidP="00ED73B1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Работы при строительстве полигона для твердо-бытовых отходов полностью будет соответствовать экологическим требованиям и стандартам. Ее строительство обусловлено высокой социальной значимостью и положительным экологическим эффектом. С введением полигона  в эксплуатацию планируется решить важные социально-экономические проблемы, стоящие перед районом и обусловлены рядом факторов, оказывающие негативное влияние на обращение с отходами в районе. Такими факторами являются: большая площадь района, большие расстояния между населенными пунктами, наличие центральной экологической зоны Байкальской природной территории, высокое заполнение существующих полигонов ТБО. Рост объемов образования ТБО составляет 3-5% в год при условии роста ВВП более 5%, и снижение объемов образования на 3 - 6% при снижении роста ВВП до коридора от 0 до 5% и снижение объемов образования до 10% при отрицательной динамике ВВП. Стоимость строительства полигона мощностью 200 тыс. м3 в год составляет 59,2 млн. руб. в ценах 2013 года. Срок реализации проекта 2 года, выход на проектную мощность – 2 года.</w:t>
      </w:r>
    </w:p>
    <w:p w:rsidR="001718C4" w:rsidRDefault="001718C4" w:rsidP="00ED73B1">
      <w:pPr>
        <w:pStyle w:val="a2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введением полигона в эксплуатацию 2015 году по прекращению выбросов вредных веществ в окружающую среду таких как полиароматических углеводов и диоксина возникающих при возгорании мусора, соблюдение технологий складирования мусора, отвод талых и дождевых вод и устройство водонепроницаемого основания позволит избежать попадания вредных веществ в пойму реки Куда. В 2016 году окончание строительства полигона, в 2016 году объем накопления твердо-бытовых отходов составит 149,521 тыс. м3, в 2017 году – 324,523 м3.</w:t>
      </w:r>
    </w:p>
    <w:p w:rsidR="001718C4" w:rsidRDefault="001718C4" w:rsidP="00ED73B1">
      <w:pPr>
        <w:pStyle w:val="a2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Нынешнее состояние полигона и вновь построенный полигон требует обслуживание, которое подразумевает собой выплату заработной платы сторожам и уборку территории.</w:t>
      </w:r>
    </w:p>
    <w:p w:rsidR="001718C4" w:rsidRDefault="001718C4" w:rsidP="00ED73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18C4" w:rsidRDefault="001718C4" w:rsidP="00E803BF">
      <w:pPr>
        <w:pStyle w:val="a0"/>
        <w:jc w:val="center"/>
        <w:rPr>
          <w:rFonts w:cs="Times New Roman"/>
          <w:b/>
          <w:bCs/>
        </w:rPr>
      </w:pPr>
      <w:r>
        <w:rPr>
          <w:rStyle w:val="a1"/>
          <w:rFonts w:ascii="Times New Roman" w:hAnsi="Times New Roman" w:cs="Times New Roman"/>
          <w:color w:val="auto"/>
          <w:sz w:val="28"/>
          <w:szCs w:val="28"/>
        </w:rPr>
        <w:t xml:space="preserve">3. Цели и задачи </w:t>
      </w:r>
    </w:p>
    <w:p w:rsidR="001718C4" w:rsidRPr="00ED73B1" w:rsidRDefault="001718C4" w:rsidP="00313CAD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1718C4" w:rsidRPr="00ED73B1" w:rsidRDefault="001718C4" w:rsidP="0059112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</w:t>
      </w:r>
      <w:r>
        <w:rPr>
          <w:rFonts w:ascii="Times New Roman" w:hAnsi="Times New Roman" w:cs="Times New Roman"/>
          <w:sz w:val="28"/>
          <w:szCs w:val="28"/>
        </w:rPr>
        <w:t>сохранение и защита окружающей среды.</w:t>
      </w:r>
    </w:p>
    <w:p w:rsidR="001718C4" w:rsidRDefault="001718C4" w:rsidP="00BF6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>
        <w:rPr>
          <w:rFonts w:ascii="Times New Roman" w:hAnsi="Times New Roman" w:cs="Times New Roman"/>
          <w:sz w:val="28"/>
          <w:szCs w:val="28"/>
        </w:rPr>
        <w:t>цели необходимо решить следующую задачу:</w:t>
      </w:r>
    </w:p>
    <w:p w:rsidR="001718C4" w:rsidRPr="00ED73B1" w:rsidRDefault="001718C4" w:rsidP="00BF6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и содержание полигона ТБО.</w:t>
      </w:r>
    </w:p>
    <w:p w:rsidR="001718C4" w:rsidRPr="00ED73B1" w:rsidRDefault="001718C4" w:rsidP="00ED73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8"/>
      <w:r w:rsidRPr="00ED73B1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>
        <w:rPr>
          <w:rFonts w:ascii="Times New Roman" w:hAnsi="Times New Roman" w:cs="Times New Roman"/>
          <w:sz w:val="28"/>
          <w:szCs w:val="28"/>
        </w:rPr>
        <w:t>7 лет</w:t>
      </w:r>
      <w:r w:rsidRPr="00ED73B1">
        <w:rPr>
          <w:rFonts w:ascii="Times New Roman" w:hAnsi="Times New Roman" w:cs="Times New Roman"/>
          <w:sz w:val="28"/>
          <w:szCs w:val="28"/>
        </w:rPr>
        <w:t xml:space="preserve"> (201</w:t>
      </w:r>
      <w:r>
        <w:rPr>
          <w:rFonts w:ascii="Times New Roman" w:hAnsi="Times New Roman" w:cs="Times New Roman"/>
          <w:sz w:val="28"/>
          <w:szCs w:val="28"/>
        </w:rPr>
        <w:t>5 - 2021 год)</w:t>
      </w:r>
      <w:r w:rsidRPr="00ED73B1">
        <w:rPr>
          <w:rFonts w:ascii="Times New Roman" w:hAnsi="Times New Roman" w:cs="Times New Roman"/>
          <w:sz w:val="28"/>
          <w:szCs w:val="28"/>
        </w:rPr>
        <w:t>. Решение проблем в области охраны окружающей среды невозможно осуществить в пределах одного финансового года, поскольку предусматривается реализация долгосрочных мероприятий с привлечением софинансирования из средств областного и федерального бюджетов.</w:t>
      </w:r>
    </w:p>
    <w:bookmarkEnd w:id="0"/>
    <w:p w:rsidR="001718C4" w:rsidRPr="00ED73B1" w:rsidRDefault="001718C4" w:rsidP="00ED73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Для обеспечения экологической безопасн</w:t>
      </w:r>
      <w:r>
        <w:rPr>
          <w:rFonts w:ascii="Times New Roman" w:hAnsi="Times New Roman" w:cs="Times New Roman"/>
          <w:sz w:val="28"/>
          <w:szCs w:val="28"/>
        </w:rPr>
        <w:t>ости района необходимо</w:t>
      </w:r>
      <w:r w:rsidRPr="00ED73B1">
        <w:rPr>
          <w:rFonts w:ascii="Times New Roman" w:hAnsi="Times New Roman" w:cs="Times New Roman"/>
          <w:sz w:val="28"/>
          <w:szCs w:val="28"/>
        </w:rPr>
        <w:t xml:space="preserve"> сокращение уровней воздействия на окружающую среду всех антропогенных источников. Комплексное решение проблем охраны окружающей среды возможно только при проведении мероприятий для снижения воздействия во всех природных средах.</w:t>
      </w:r>
    </w:p>
    <w:p w:rsidR="001718C4" w:rsidRPr="00ED73B1" w:rsidRDefault="001718C4" w:rsidP="00ED73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Предполагаемыми показателями результативности Программы являются снижение уровня загрязненности отходами на 200 тыс. м3 в год территорий Эхирит-Булагатского района</w:t>
      </w:r>
      <w:bookmarkStart w:id="1" w:name="sub_203"/>
    </w:p>
    <w:bookmarkEnd w:id="1"/>
    <w:p w:rsidR="001718C4" w:rsidRDefault="001718C4" w:rsidP="00E803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18C4" w:rsidRPr="00C21E51" w:rsidRDefault="001718C4" w:rsidP="00283123">
      <w:pPr>
        <w:pStyle w:val="a0"/>
        <w:ind w:right="140"/>
        <w:jc w:val="center"/>
        <w:rPr>
          <w:rStyle w:val="a1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1"/>
          <w:rFonts w:ascii="Times New Roman" w:hAnsi="Times New Roman" w:cs="Times New Roman"/>
          <w:color w:val="auto"/>
          <w:sz w:val="28"/>
          <w:szCs w:val="28"/>
        </w:rPr>
        <w:t>4. Перечень мероприятий</w:t>
      </w:r>
    </w:p>
    <w:p w:rsidR="001718C4" w:rsidRDefault="001718C4" w:rsidP="000F7D6E">
      <w:pPr>
        <w:rPr>
          <w:rFonts w:cs="Times New Roman"/>
        </w:rPr>
      </w:pPr>
    </w:p>
    <w:p w:rsidR="001718C4" w:rsidRPr="00A47FFD" w:rsidRDefault="001718C4" w:rsidP="000F7D6E">
      <w:pPr>
        <w:rPr>
          <w:rFonts w:cs="Times New Roman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6"/>
        <w:gridCol w:w="1701"/>
        <w:gridCol w:w="567"/>
        <w:gridCol w:w="851"/>
        <w:gridCol w:w="850"/>
        <w:gridCol w:w="992"/>
        <w:gridCol w:w="851"/>
        <w:gridCol w:w="850"/>
        <w:gridCol w:w="709"/>
        <w:gridCol w:w="709"/>
        <w:gridCol w:w="709"/>
        <w:gridCol w:w="1134"/>
      </w:tblGrid>
      <w:tr w:rsidR="001718C4" w:rsidRPr="000F7D6E">
        <w:tc>
          <w:tcPr>
            <w:tcW w:w="356" w:type="dxa"/>
            <w:vMerge w:val="restart"/>
          </w:tcPr>
          <w:p w:rsidR="001718C4" w:rsidRPr="007F4A0F" w:rsidRDefault="001718C4" w:rsidP="009D4427">
            <w:pPr>
              <w:rPr>
                <w:rFonts w:ascii="Times New Roman" w:hAnsi="Times New Roman" w:cs="Times New Roman"/>
              </w:rPr>
            </w:pPr>
            <w:r w:rsidRPr="007F4A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№ п/п</w:t>
            </w:r>
          </w:p>
        </w:tc>
        <w:tc>
          <w:tcPr>
            <w:tcW w:w="1701" w:type="dxa"/>
            <w:vMerge w:val="restart"/>
          </w:tcPr>
          <w:p w:rsidR="001718C4" w:rsidRPr="007F4A0F" w:rsidRDefault="001718C4" w:rsidP="009D4427">
            <w:pPr>
              <w:rPr>
                <w:rFonts w:ascii="Times New Roman" w:hAnsi="Times New Roman" w:cs="Times New Roman"/>
                <w:lang w:val="en-US"/>
              </w:rPr>
            </w:pPr>
            <w:r w:rsidRPr="007F4A0F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</w:tcPr>
          <w:p w:rsidR="001718C4" w:rsidRPr="007F4A0F" w:rsidRDefault="001718C4" w:rsidP="009D4427">
            <w:pPr>
              <w:rPr>
                <w:rFonts w:ascii="Times New Roman" w:hAnsi="Times New Roman" w:cs="Times New Roman"/>
                <w:lang w:val="en-US"/>
              </w:rPr>
            </w:pPr>
            <w:r w:rsidRPr="007F4A0F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6521" w:type="dxa"/>
            <w:gridSpan w:val="8"/>
          </w:tcPr>
          <w:p w:rsidR="001718C4" w:rsidRPr="007F4A0F" w:rsidRDefault="001718C4" w:rsidP="009D4427">
            <w:pPr>
              <w:rPr>
                <w:rFonts w:ascii="Times New Roman" w:hAnsi="Times New Roman" w:cs="Times New Roman"/>
              </w:rPr>
            </w:pPr>
            <w:r w:rsidRPr="007F4A0F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финансирования, руб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лей</w:t>
            </w:r>
          </w:p>
        </w:tc>
        <w:tc>
          <w:tcPr>
            <w:tcW w:w="1134" w:type="dxa"/>
            <w:vMerge w:val="restart"/>
          </w:tcPr>
          <w:p w:rsidR="001718C4" w:rsidRPr="00283123" w:rsidRDefault="001718C4" w:rsidP="002A4709">
            <w:pPr>
              <w:ind w:right="112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От.исп.</w:t>
            </w:r>
          </w:p>
        </w:tc>
      </w:tr>
      <w:tr w:rsidR="001718C4" w:rsidRPr="000F7D6E">
        <w:tc>
          <w:tcPr>
            <w:tcW w:w="356" w:type="dxa"/>
            <w:vMerge/>
          </w:tcPr>
          <w:p w:rsidR="001718C4" w:rsidRPr="007F4A0F" w:rsidRDefault="001718C4" w:rsidP="009D442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</w:tcPr>
          <w:p w:rsidR="001718C4" w:rsidRPr="007F4A0F" w:rsidRDefault="001718C4" w:rsidP="009D442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vMerge/>
          </w:tcPr>
          <w:p w:rsidR="001718C4" w:rsidRPr="007F4A0F" w:rsidRDefault="001718C4" w:rsidP="009D442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vMerge w:val="restart"/>
          </w:tcPr>
          <w:p w:rsidR="001718C4" w:rsidRPr="007F4A0F" w:rsidRDefault="001718C4" w:rsidP="009D4427">
            <w:pPr>
              <w:rPr>
                <w:rFonts w:ascii="Times New Roman" w:hAnsi="Times New Roman" w:cs="Times New Roman"/>
              </w:rPr>
            </w:pPr>
            <w:r w:rsidRPr="007F4A0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1718C4" w:rsidRPr="007F4A0F" w:rsidRDefault="001718C4" w:rsidP="009D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7"/>
          </w:tcPr>
          <w:p w:rsidR="001718C4" w:rsidRPr="007F4A0F" w:rsidRDefault="001718C4" w:rsidP="009D4427">
            <w:pPr>
              <w:rPr>
                <w:rFonts w:ascii="Times New Roman" w:hAnsi="Times New Roman" w:cs="Times New Roman"/>
              </w:rPr>
            </w:pPr>
            <w:r w:rsidRPr="007F4A0F">
              <w:rPr>
                <w:rFonts w:ascii="Times New Roman" w:hAnsi="Times New Roman" w:cs="Times New Roman"/>
                <w:sz w:val="22"/>
                <w:szCs w:val="22"/>
              </w:rPr>
              <w:t>в том числе по годам:</w:t>
            </w:r>
          </w:p>
        </w:tc>
        <w:tc>
          <w:tcPr>
            <w:tcW w:w="1134" w:type="dxa"/>
            <w:vMerge/>
          </w:tcPr>
          <w:p w:rsidR="001718C4" w:rsidRPr="007F4A0F" w:rsidRDefault="001718C4" w:rsidP="009D4427">
            <w:pPr>
              <w:rPr>
                <w:rFonts w:ascii="Times New Roman" w:hAnsi="Times New Roman" w:cs="Times New Roman"/>
              </w:rPr>
            </w:pPr>
          </w:p>
        </w:tc>
      </w:tr>
      <w:tr w:rsidR="001718C4" w:rsidRPr="000F7D6E">
        <w:tc>
          <w:tcPr>
            <w:tcW w:w="356" w:type="dxa"/>
            <w:vMerge/>
          </w:tcPr>
          <w:p w:rsidR="001718C4" w:rsidRPr="007F4A0F" w:rsidRDefault="001718C4" w:rsidP="009D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718C4" w:rsidRPr="007F4A0F" w:rsidRDefault="001718C4" w:rsidP="009D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718C4" w:rsidRPr="007F4A0F" w:rsidRDefault="001718C4" w:rsidP="009D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718C4" w:rsidRPr="007F4A0F" w:rsidRDefault="001718C4" w:rsidP="009D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718C4" w:rsidRPr="00954A99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</w:tcPr>
          <w:p w:rsidR="001718C4" w:rsidRPr="00954A99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</w:tcPr>
          <w:p w:rsidR="001718C4" w:rsidRPr="00954A99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1718C4" w:rsidRPr="00954A99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1718C4" w:rsidRPr="00954A99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1718C4" w:rsidRPr="00283123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1718C4" w:rsidRPr="00283123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vMerge/>
          </w:tcPr>
          <w:p w:rsidR="001718C4" w:rsidRPr="007F4A0F" w:rsidRDefault="001718C4" w:rsidP="009D4427">
            <w:pPr>
              <w:rPr>
                <w:rFonts w:ascii="Times New Roman" w:hAnsi="Times New Roman" w:cs="Times New Roman"/>
              </w:rPr>
            </w:pPr>
          </w:p>
        </w:tc>
      </w:tr>
      <w:tr w:rsidR="001718C4" w:rsidRPr="000F7D6E">
        <w:tc>
          <w:tcPr>
            <w:tcW w:w="356" w:type="dxa"/>
          </w:tcPr>
          <w:p w:rsidR="001718C4" w:rsidRPr="007F4A0F" w:rsidRDefault="001718C4" w:rsidP="007F4A0F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7F4A0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701" w:type="dxa"/>
          </w:tcPr>
          <w:p w:rsidR="001718C4" w:rsidRPr="007F4A0F" w:rsidRDefault="001718C4" w:rsidP="008246BB">
            <w:pPr>
              <w:pStyle w:val="a"/>
              <w:rPr>
                <w:rFonts w:ascii="Times New Roman" w:hAnsi="Times New Roman" w:cs="Times New Roman"/>
              </w:rPr>
            </w:pPr>
            <w:r w:rsidRPr="007F4A0F">
              <w:rPr>
                <w:rFonts w:ascii="Times New Roman" w:hAnsi="Times New Roman" w:cs="Times New Roman"/>
                <w:sz w:val="22"/>
                <w:szCs w:val="22"/>
              </w:rPr>
              <w:t xml:space="preserve">Обслуживание полигона </w:t>
            </w:r>
          </w:p>
        </w:tc>
        <w:tc>
          <w:tcPr>
            <w:tcW w:w="567" w:type="dxa"/>
          </w:tcPr>
          <w:p w:rsidR="001718C4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718C4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15-20</w:t>
            </w:r>
          </w:p>
          <w:p w:rsidR="001718C4" w:rsidRPr="00954A99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21 г.г.</w:t>
            </w:r>
          </w:p>
        </w:tc>
        <w:tc>
          <w:tcPr>
            <w:tcW w:w="851" w:type="dxa"/>
          </w:tcPr>
          <w:p w:rsidR="001718C4" w:rsidRPr="00094F9D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F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718C4" w:rsidRPr="00094F9D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F9D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  <w:p w:rsidR="001718C4" w:rsidRPr="00094F9D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F9D">
              <w:rPr>
                <w:rFonts w:ascii="Times New Roman" w:hAnsi="Times New Roman" w:cs="Times New Roman"/>
                <w:sz w:val="20"/>
                <w:szCs w:val="20"/>
              </w:rPr>
              <w:t>554,00</w:t>
            </w:r>
          </w:p>
        </w:tc>
        <w:tc>
          <w:tcPr>
            <w:tcW w:w="850" w:type="dxa"/>
          </w:tcPr>
          <w:p w:rsidR="001718C4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718C4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1718C4" w:rsidRPr="00954A99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718C4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963</w:t>
            </w:r>
          </w:p>
          <w:p w:rsidR="001718C4" w:rsidRPr="00954A99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1718C4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718C4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</w:t>
            </w:r>
          </w:p>
          <w:p w:rsidR="001718C4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920,</w:t>
            </w:r>
          </w:p>
          <w:p w:rsidR="001718C4" w:rsidRPr="00954A99" w:rsidRDefault="001718C4" w:rsidP="00007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1718C4" w:rsidRPr="00954A99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718C4" w:rsidRPr="00954A99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718C4" w:rsidRPr="00DF0440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718C4" w:rsidRPr="00DF0440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718C4" w:rsidRPr="00954A99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Комитет ЖКХ</w:t>
            </w:r>
          </w:p>
        </w:tc>
      </w:tr>
      <w:tr w:rsidR="001718C4" w:rsidRPr="000F7D6E">
        <w:tc>
          <w:tcPr>
            <w:tcW w:w="356" w:type="dxa"/>
          </w:tcPr>
          <w:p w:rsidR="001718C4" w:rsidRPr="007F4A0F" w:rsidRDefault="001718C4" w:rsidP="007F4A0F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701" w:type="dxa"/>
          </w:tcPr>
          <w:p w:rsidR="001718C4" w:rsidRPr="00C21E51" w:rsidRDefault="001718C4" w:rsidP="00C21E5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  <w:r w:rsidRPr="00C21E5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осуществляемые за</w:t>
            </w:r>
            <w:r w:rsidRPr="00C21E51">
              <w:rPr>
                <w:rFonts w:ascii="Times New Roman" w:hAnsi="Times New Roman" w:cs="Times New Roman"/>
                <w:sz w:val="22"/>
                <w:szCs w:val="22"/>
              </w:rPr>
              <w:t xml:space="preserve"> счет межбюджетных трансфертов прошлых лет из областного бюджета ("Отходы производства и потребления в Иркутской области на 2011-2015 годы")</w:t>
            </w:r>
          </w:p>
        </w:tc>
        <w:tc>
          <w:tcPr>
            <w:tcW w:w="567" w:type="dxa"/>
          </w:tcPr>
          <w:p w:rsidR="001718C4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718C4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15-20</w:t>
            </w:r>
          </w:p>
          <w:p w:rsidR="001718C4" w:rsidRPr="00954A99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21 г.г.</w:t>
            </w:r>
          </w:p>
        </w:tc>
        <w:tc>
          <w:tcPr>
            <w:tcW w:w="851" w:type="dxa"/>
          </w:tcPr>
          <w:p w:rsidR="001718C4" w:rsidRPr="00094F9D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F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718C4" w:rsidRPr="00094F9D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F9D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  <w:p w:rsidR="001718C4" w:rsidRPr="00094F9D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F9D">
              <w:rPr>
                <w:rFonts w:ascii="Times New Roman" w:hAnsi="Times New Roman" w:cs="Times New Roman"/>
                <w:sz w:val="20"/>
                <w:szCs w:val="20"/>
              </w:rPr>
              <w:t>260,00</w:t>
            </w:r>
          </w:p>
        </w:tc>
        <w:tc>
          <w:tcPr>
            <w:tcW w:w="850" w:type="dxa"/>
          </w:tcPr>
          <w:p w:rsidR="001718C4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718C4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677</w:t>
            </w:r>
          </w:p>
          <w:p w:rsidR="001718C4" w:rsidRPr="00954A99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718C4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718C4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677</w:t>
            </w:r>
          </w:p>
          <w:p w:rsidR="001718C4" w:rsidRPr="00954A99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1718C4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718C4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677</w:t>
            </w:r>
          </w:p>
          <w:p w:rsidR="001718C4" w:rsidRPr="00954A99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718C4" w:rsidRPr="00954A99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718C4" w:rsidRPr="00954A99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718C4" w:rsidRPr="00954A99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718C4" w:rsidRPr="00954A99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718C4" w:rsidRPr="00954A99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Комитет ЖКХ</w:t>
            </w:r>
          </w:p>
        </w:tc>
      </w:tr>
      <w:tr w:rsidR="001718C4" w:rsidRPr="000F7D6E">
        <w:tc>
          <w:tcPr>
            <w:tcW w:w="356" w:type="dxa"/>
          </w:tcPr>
          <w:p w:rsidR="001718C4" w:rsidRDefault="001718C4" w:rsidP="007F4A0F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bookmarkStart w:id="2" w:name="_GoBack" w:colFirst="7" w:colLast="10"/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1718C4" w:rsidRDefault="001718C4" w:rsidP="00C21E5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и согласование проектов ПДВ для угольных котельных образовательных учреждений  </w:t>
            </w:r>
          </w:p>
        </w:tc>
        <w:tc>
          <w:tcPr>
            <w:tcW w:w="567" w:type="dxa"/>
          </w:tcPr>
          <w:p w:rsidR="001718C4" w:rsidRPr="00954A99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718C4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  <w:p w:rsidR="001718C4" w:rsidRPr="00EB1BB6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50" w:type="dxa"/>
          </w:tcPr>
          <w:p w:rsidR="001718C4" w:rsidRPr="00954A99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718C4" w:rsidRPr="00954A99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718C4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  <w:p w:rsidR="001718C4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50" w:type="dxa"/>
          </w:tcPr>
          <w:p w:rsidR="001718C4" w:rsidRDefault="001718C4" w:rsidP="0092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  <w:p w:rsidR="001718C4" w:rsidRDefault="001718C4" w:rsidP="0092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000,</w:t>
            </w:r>
          </w:p>
          <w:p w:rsidR="001718C4" w:rsidRPr="00954A99" w:rsidRDefault="001718C4" w:rsidP="0092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1718C4" w:rsidRDefault="001718C4" w:rsidP="0092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  <w:p w:rsidR="001718C4" w:rsidRDefault="001718C4" w:rsidP="0092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000,</w:t>
            </w:r>
          </w:p>
          <w:p w:rsidR="001718C4" w:rsidRPr="00954A99" w:rsidRDefault="001718C4" w:rsidP="0092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1718C4" w:rsidRDefault="001718C4" w:rsidP="0092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  <w:p w:rsidR="001718C4" w:rsidRDefault="001718C4" w:rsidP="0092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000,</w:t>
            </w:r>
          </w:p>
          <w:p w:rsidR="001718C4" w:rsidRPr="007F4A0F" w:rsidRDefault="001718C4" w:rsidP="0092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1718C4" w:rsidRDefault="001718C4" w:rsidP="0092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  <w:p w:rsidR="001718C4" w:rsidRDefault="001718C4" w:rsidP="0092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000,</w:t>
            </w:r>
          </w:p>
          <w:p w:rsidR="001718C4" w:rsidRPr="007F4A0F" w:rsidRDefault="001718C4" w:rsidP="0092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1718C4" w:rsidRPr="00954A99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</w:p>
        </w:tc>
      </w:tr>
      <w:bookmarkEnd w:id="2"/>
      <w:tr w:rsidR="001718C4" w:rsidRPr="000F7D6E">
        <w:tc>
          <w:tcPr>
            <w:tcW w:w="356" w:type="dxa"/>
          </w:tcPr>
          <w:p w:rsidR="001718C4" w:rsidRDefault="001718C4" w:rsidP="007F4A0F">
            <w:pPr>
              <w:pStyle w:val="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718C4" w:rsidRPr="00C21E51" w:rsidRDefault="001718C4" w:rsidP="00C21E5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1718C4" w:rsidRDefault="001718C4" w:rsidP="009D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18C4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1718C4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  <w:p w:rsidR="001718C4" w:rsidRPr="0058681E" w:rsidRDefault="001718C4" w:rsidP="009D44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481,50</w:t>
            </w:r>
          </w:p>
        </w:tc>
        <w:tc>
          <w:tcPr>
            <w:tcW w:w="850" w:type="dxa"/>
          </w:tcPr>
          <w:p w:rsidR="001718C4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718C4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798</w:t>
            </w:r>
          </w:p>
          <w:p w:rsidR="001718C4" w:rsidRPr="00954A99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1718C4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718C4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  <w:p w:rsidR="001718C4" w:rsidRPr="00954A99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837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1718C4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718C4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  <w:p w:rsidR="001718C4" w:rsidRPr="00954A99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340,50</w:t>
            </w:r>
          </w:p>
        </w:tc>
        <w:tc>
          <w:tcPr>
            <w:tcW w:w="850" w:type="dxa"/>
          </w:tcPr>
          <w:p w:rsidR="001718C4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  <w:p w:rsidR="001718C4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000,</w:t>
            </w:r>
          </w:p>
          <w:p w:rsidR="001718C4" w:rsidRPr="00954A99" w:rsidRDefault="001718C4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1718C4" w:rsidRDefault="001718C4" w:rsidP="00DF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  <w:p w:rsidR="001718C4" w:rsidRDefault="001718C4" w:rsidP="00DF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000,</w:t>
            </w:r>
          </w:p>
          <w:p w:rsidR="001718C4" w:rsidRPr="00954A99" w:rsidRDefault="001718C4" w:rsidP="00DF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1718C4" w:rsidRDefault="001718C4" w:rsidP="00DF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  <w:p w:rsidR="001718C4" w:rsidRDefault="001718C4" w:rsidP="00DF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000,</w:t>
            </w:r>
          </w:p>
          <w:p w:rsidR="001718C4" w:rsidRPr="007F4A0F" w:rsidRDefault="001718C4" w:rsidP="00DF0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1718C4" w:rsidRDefault="001718C4" w:rsidP="00DF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  <w:p w:rsidR="001718C4" w:rsidRDefault="001718C4" w:rsidP="00DF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000,</w:t>
            </w:r>
          </w:p>
          <w:p w:rsidR="001718C4" w:rsidRPr="007F4A0F" w:rsidRDefault="001718C4" w:rsidP="00DF0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1718C4" w:rsidRPr="007F4A0F" w:rsidRDefault="001718C4" w:rsidP="009D4427">
            <w:pPr>
              <w:rPr>
                <w:rFonts w:ascii="Times New Roman" w:hAnsi="Times New Roman" w:cs="Times New Roman"/>
              </w:rPr>
            </w:pPr>
          </w:p>
        </w:tc>
      </w:tr>
    </w:tbl>
    <w:p w:rsidR="001718C4" w:rsidRDefault="001718C4" w:rsidP="00E803BF">
      <w:pPr>
        <w:pStyle w:val="a0"/>
        <w:jc w:val="center"/>
        <w:rPr>
          <w:rStyle w:val="a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1"/>
          <w:rFonts w:ascii="Times New Roman" w:hAnsi="Times New Roman" w:cs="Times New Roman"/>
          <w:color w:val="auto"/>
          <w:sz w:val="28"/>
          <w:szCs w:val="28"/>
        </w:rPr>
        <w:t>5. Механизм реализации</w:t>
      </w:r>
    </w:p>
    <w:p w:rsidR="001718C4" w:rsidRPr="00ED73B1" w:rsidRDefault="001718C4" w:rsidP="00ED73B1">
      <w:pPr>
        <w:rPr>
          <w:rFonts w:cs="Times New Roman"/>
        </w:rPr>
      </w:pPr>
    </w:p>
    <w:p w:rsidR="001718C4" w:rsidRPr="00ED73B1" w:rsidRDefault="001718C4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Управление реализацией программы в целом осущ</w:t>
      </w:r>
      <w:r>
        <w:rPr>
          <w:rFonts w:ascii="Times New Roman" w:hAnsi="Times New Roman" w:cs="Times New Roman"/>
          <w:sz w:val="28"/>
          <w:szCs w:val="28"/>
        </w:rPr>
        <w:t>ествляется Комитетом ЖКХ</w:t>
      </w:r>
      <w:r w:rsidRPr="00ED73B1">
        <w:rPr>
          <w:rFonts w:ascii="Times New Roman" w:hAnsi="Times New Roman" w:cs="Times New Roman"/>
          <w:sz w:val="28"/>
          <w:szCs w:val="28"/>
        </w:rPr>
        <w:t>:</w:t>
      </w:r>
    </w:p>
    <w:p w:rsidR="001718C4" w:rsidRPr="00ED73B1" w:rsidRDefault="001718C4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 xml:space="preserve">а) в установленном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порядке разрабатывают нормативные </w:t>
      </w:r>
      <w:r w:rsidRPr="00ED73B1">
        <w:rPr>
          <w:rFonts w:ascii="Times New Roman" w:hAnsi="Times New Roman" w:cs="Times New Roman"/>
          <w:sz w:val="28"/>
          <w:szCs w:val="28"/>
        </w:rPr>
        <w:t>акты, направленные на реализацию отдельных мероприятий;</w:t>
      </w:r>
    </w:p>
    <w:p w:rsidR="001718C4" w:rsidRPr="00ED73B1" w:rsidRDefault="001718C4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б) в установленном законодательством порядке заключают муниципальные контракты с хозяйствующими субъектами в целях реализации программы или ее отдельных мероприятий;</w:t>
      </w:r>
    </w:p>
    <w:p w:rsidR="001718C4" w:rsidRPr="00ED73B1" w:rsidRDefault="001718C4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в) применяют санкции за неисполнение и ненадлежащее исполнение договорных обязательств в соответствии с законодательством Российской Федерации и заключенными контрактами;</w:t>
      </w:r>
    </w:p>
    <w:p w:rsidR="001718C4" w:rsidRPr="00ED73B1" w:rsidRDefault="001718C4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г) участвуют в обсуждении вопросов, связанных с реализа</w:t>
      </w:r>
      <w:r>
        <w:rPr>
          <w:rFonts w:ascii="Times New Roman" w:hAnsi="Times New Roman" w:cs="Times New Roman"/>
          <w:sz w:val="28"/>
          <w:szCs w:val="28"/>
        </w:rPr>
        <w:t>цией и финансированием программы</w:t>
      </w:r>
      <w:r w:rsidRPr="00ED73B1">
        <w:rPr>
          <w:rFonts w:ascii="Times New Roman" w:hAnsi="Times New Roman" w:cs="Times New Roman"/>
          <w:sz w:val="28"/>
          <w:szCs w:val="28"/>
        </w:rPr>
        <w:t>;</w:t>
      </w:r>
    </w:p>
    <w:p w:rsidR="001718C4" w:rsidRPr="00ED73B1" w:rsidRDefault="001718C4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д) разрабатывают перечень и ежегодно устанавливают (контролируют) плановые значения целевых индикаторов и показателей результативности для мониторинга и ежегодной оценки эффективности реализации программы;</w:t>
      </w:r>
    </w:p>
    <w:p w:rsidR="001718C4" w:rsidRPr="00ED73B1" w:rsidRDefault="001718C4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е) готовят ежегодно в установленном порядке предложения по уточнению перечня программных мероприятий на очередной финансовый год, уточняют расходы по программным мероприятиям, а т</w:t>
      </w:r>
      <w:r>
        <w:rPr>
          <w:rFonts w:ascii="Times New Roman" w:hAnsi="Times New Roman" w:cs="Times New Roman"/>
          <w:sz w:val="28"/>
          <w:szCs w:val="28"/>
        </w:rPr>
        <w:t xml:space="preserve">акже механизм реализации </w:t>
      </w:r>
      <w:r w:rsidRPr="00ED73B1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1718C4" w:rsidRPr="00ED73B1" w:rsidRDefault="001718C4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ж) несут ответственность за обеспечение своевременной и качественной реализации программы, за эффективное использование средств, выделяемых на ее реализацию;</w:t>
      </w:r>
    </w:p>
    <w:p w:rsidR="001718C4" w:rsidRPr="00ED73B1" w:rsidRDefault="001718C4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з) организуют размещение в электронном виде информации о ходе и результатах реализации программы;</w:t>
      </w:r>
    </w:p>
    <w:p w:rsidR="001718C4" w:rsidRPr="00ED73B1" w:rsidRDefault="001718C4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и) осуществляют иные полномочия, установленные действующим законодательством.</w:t>
      </w:r>
    </w:p>
    <w:p w:rsidR="001718C4" w:rsidRPr="00ED73B1" w:rsidRDefault="001718C4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ЖКХ </w:t>
      </w:r>
      <w:r w:rsidRPr="00ED73B1">
        <w:rPr>
          <w:rFonts w:ascii="Times New Roman" w:hAnsi="Times New Roman" w:cs="Times New Roman"/>
          <w:sz w:val="28"/>
          <w:szCs w:val="28"/>
        </w:rPr>
        <w:t xml:space="preserve"> несет ответственность за разработк</w:t>
      </w:r>
      <w:r>
        <w:rPr>
          <w:rFonts w:ascii="Times New Roman" w:hAnsi="Times New Roman" w:cs="Times New Roman"/>
          <w:sz w:val="28"/>
          <w:szCs w:val="28"/>
        </w:rPr>
        <w:t>у и реализацию программы</w:t>
      </w:r>
      <w:r w:rsidRPr="00ED73B1">
        <w:rPr>
          <w:rFonts w:ascii="Times New Roman" w:hAnsi="Times New Roman" w:cs="Times New Roman"/>
          <w:sz w:val="28"/>
          <w:szCs w:val="28"/>
        </w:rPr>
        <w:t>, а также по целевому и эффективному расходованию бюджетных средств.</w:t>
      </w:r>
    </w:p>
    <w:p w:rsidR="001718C4" w:rsidRDefault="001718C4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 xml:space="preserve">Ответственность за реализацию программы и обеспечение достижения запланированных значений целевых индикаторов и показателей результативности </w:t>
      </w:r>
      <w:r>
        <w:rPr>
          <w:rFonts w:ascii="Times New Roman" w:hAnsi="Times New Roman" w:cs="Times New Roman"/>
          <w:sz w:val="28"/>
          <w:szCs w:val="28"/>
        </w:rPr>
        <w:t>программы в целом несет Комитет ЖКХ</w:t>
      </w:r>
      <w:r w:rsidRPr="00ED73B1">
        <w:rPr>
          <w:rFonts w:ascii="Times New Roman" w:hAnsi="Times New Roman" w:cs="Times New Roman"/>
          <w:sz w:val="28"/>
          <w:szCs w:val="28"/>
        </w:rPr>
        <w:t>.</w:t>
      </w:r>
    </w:p>
    <w:p w:rsidR="001718C4" w:rsidRPr="00ED73B1" w:rsidRDefault="001718C4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ходом исполнения программы осуществляется администрацией МО «Эхирит-Булагаткий район». Информация о ходе реализации программы предоставляется в администрацию МО «Эхирит-Булагатский район» не позднее 1 февраля, года следующего за отчетным или в течении текущего года по запросу контрольных органов или администрации района.</w:t>
      </w:r>
    </w:p>
    <w:p w:rsidR="001718C4" w:rsidRPr="00ED73B1" w:rsidRDefault="001718C4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Приобретение материально-технических средств или иного имущества, выполнение работ, оказание услуг осуществляются на основании муниципальных контрактов (договоров), заключенных в порядке, предусмотренном действующим законодательством о размещении заказов на поставки товаров, выполнение работ, оказание услуг для государственных или муниципальных нужд.</w:t>
      </w:r>
    </w:p>
    <w:p w:rsidR="001718C4" w:rsidRDefault="001718C4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Приобретаемое в рамках настоящей программы имущество поступает в установленном порядке в муни</w:t>
      </w:r>
      <w:r>
        <w:rPr>
          <w:rFonts w:ascii="Times New Roman" w:hAnsi="Times New Roman" w:cs="Times New Roman"/>
          <w:sz w:val="28"/>
          <w:szCs w:val="28"/>
        </w:rPr>
        <w:t>ципальную собственность района.</w:t>
      </w:r>
    </w:p>
    <w:p w:rsidR="001718C4" w:rsidRDefault="001718C4" w:rsidP="002A3311">
      <w:pPr>
        <w:pStyle w:val="a0"/>
        <w:jc w:val="center"/>
        <w:rPr>
          <w:rStyle w:val="a1"/>
          <w:rFonts w:ascii="Times New Roman" w:hAnsi="Times New Roman" w:cs="Times New Roman"/>
          <w:color w:val="auto"/>
          <w:sz w:val="28"/>
          <w:szCs w:val="28"/>
        </w:rPr>
      </w:pPr>
    </w:p>
    <w:p w:rsidR="001718C4" w:rsidRPr="002A3311" w:rsidRDefault="001718C4" w:rsidP="002A3311">
      <w:pPr>
        <w:pStyle w:val="a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1"/>
          <w:rFonts w:ascii="Times New Roman" w:hAnsi="Times New Roman" w:cs="Times New Roman"/>
          <w:color w:val="auto"/>
          <w:sz w:val="28"/>
          <w:szCs w:val="28"/>
        </w:rPr>
        <w:t xml:space="preserve">6. Оценка социально-экономической эффективности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МП</w:t>
      </w:r>
    </w:p>
    <w:p w:rsidR="001718C4" w:rsidRDefault="001718C4" w:rsidP="00E803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2551"/>
        <w:gridCol w:w="709"/>
        <w:gridCol w:w="709"/>
        <w:gridCol w:w="992"/>
        <w:gridCol w:w="567"/>
        <w:gridCol w:w="567"/>
        <w:gridCol w:w="567"/>
        <w:gridCol w:w="567"/>
        <w:gridCol w:w="709"/>
        <w:gridCol w:w="709"/>
        <w:gridCol w:w="709"/>
      </w:tblGrid>
      <w:tr w:rsidR="001718C4">
        <w:tc>
          <w:tcPr>
            <w:tcW w:w="498" w:type="dxa"/>
            <w:vMerge w:val="restart"/>
          </w:tcPr>
          <w:p w:rsidR="001718C4" w:rsidRDefault="001718C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551" w:type="dxa"/>
            <w:vMerge w:val="restart"/>
          </w:tcPr>
          <w:p w:rsidR="001718C4" w:rsidRDefault="001718C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</w:tcPr>
          <w:p w:rsidR="001718C4" w:rsidRDefault="001718C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  <w:p w:rsidR="001718C4" w:rsidRPr="000F7D6E" w:rsidRDefault="001718C4" w:rsidP="000F7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gridSpan w:val="9"/>
          </w:tcPr>
          <w:p w:rsidR="001718C4" w:rsidRDefault="001718C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целевого показателя</w:t>
            </w:r>
          </w:p>
        </w:tc>
      </w:tr>
      <w:tr w:rsidR="001718C4">
        <w:tc>
          <w:tcPr>
            <w:tcW w:w="498" w:type="dxa"/>
            <w:vMerge/>
            <w:vAlign w:val="center"/>
          </w:tcPr>
          <w:p w:rsidR="001718C4" w:rsidRDefault="001718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1718C4" w:rsidRDefault="001718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1718C4" w:rsidRDefault="001718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1718C4" w:rsidRDefault="001718C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реализации программы</w:t>
            </w:r>
          </w:p>
          <w:p w:rsidR="001718C4" w:rsidRDefault="001718C4" w:rsidP="000F7D6E">
            <w:pPr>
              <w:rPr>
                <w:rFonts w:ascii="Times New Roman" w:hAnsi="Times New Roman" w:cs="Times New Roman"/>
              </w:rPr>
            </w:pPr>
            <w:r>
              <w:t>(</w:t>
            </w:r>
            <w:r>
              <w:rPr>
                <w:rFonts w:ascii="Times New Roman" w:hAnsi="Times New Roman" w:cs="Times New Roman"/>
              </w:rPr>
              <w:t>нат.Пок.)</w:t>
            </w:r>
          </w:p>
          <w:p w:rsidR="001718C4" w:rsidRPr="000F7D6E" w:rsidRDefault="001718C4" w:rsidP="000F7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2" w:type="dxa"/>
            <w:vMerge w:val="restart"/>
          </w:tcPr>
          <w:p w:rsidR="001718C4" w:rsidRDefault="001718C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результате реализации программы</w:t>
            </w:r>
          </w:p>
        </w:tc>
        <w:tc>
          <w:tcPr>
            <w:tcW w:w="4395" w:type="dxa"/>
            <w:gridSpan w:val="7"/>
          </w:tcPr>
          <w:p w:rsidR="001718C4" w:rsidRDefault="001718C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годам:</w:t>
            </w:r>
          </w:p>
        </w:tc>
      </w:tr>
      <w:tr w:rsidR="001718C4">
        <w:tc>
          <w:tcPr>
            <w:tcW w:w="498" w:type="dxa"/>
            <w:vMerge/>
            <w:vAlign w:val="center"/>
          </w:tcPr>
          <w:p w:rsidR="001718C4" w:rsidRDefault="001718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1718C4" w:rsidRDefault="001718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1718C4" w:rsidRDefault="001718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1718C4" w:rsidRDefault="001718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1718C4" w:rsidRDefault="001718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718C4" w:rsidRDefault="001718C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567" w:type="dxa"/>
          </w:tcPr>
          <w:p w:rsidR="001718C4" w:rsidRDefault="001718C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567" w:type="dxa"/>
          </w:tcPr>
          <w:p w:rsidR="001718C4" w:rsidRDefault="001718C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67" w:type="dxa"/>
          </w:tcPr>
          <w:p w:rsidR="001718C4" w:rsidRDefault="001718C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9" w:type="dxa"/>
          </w:tcPr>
          <w:p w:rsidR="001718C4" w:rsidRDefault="001718C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1718C4" w:rsidRDefault="001718C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:rsidR="001718C4" w:rsidRDefault="001718C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1718C4" w:rsidRDefault="001718C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1718C4" w:rsidRDefault="001718C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1718C4" w:rsidRDefault="001718C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1718C4">
        <w:tc>
          <w:tcPr>
            <w:tcW w:w="498" w:type="dxa"/>
          </w:tcPr>
          <w:p w:rsidR="001718C4" w:rsidRDefault="001718C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</w:tcPr>
          <w:p w:rsidR="001718C4" w:rsidRPr="00D60240" w:rsidRDefault="001718C4" w:rsidP="007A05B7">
            <w:pPr>
              <w:pStyle w:val="a"/>
              <w:rPr>
                <w:rFonts w:ascii="Times New Roman" w:hAnsi="Times New Roman" w:cs="Times New Roman"/>
              </w:rPr>
            </w:pPr>
            <w:r w:rsidRPr="00D60240">
              <w:rPr>
                <w:rFonts w:ascii="Times New Roman" w:hAnsi="Times New Roman" w:cs="Times New Roman"/>
              </w:rPr>
              <w:t>Сокращение удельного веса земель, занятых под несанкционированные свалки, от общей площади Эхирит-Булагатского района;</w:t>
            </w:r>
          </w:p>
          <w:p w:rsidR="001718C4" w:rsidRPr="00D60240" w:rsidRDefault="001718C4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718C4" w:rsidRDefault="001718C4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09" w:type="dxa"/>
          </w:tcPr>
          <w:p w:rsidR="001718C4" w:rsidRDefault="001718C4">
            <w:pPr>
              <w:pStyle w:val="a"/>
              <w:rPr>
                <w:rFonts w:ascii="Times New Roman" w:hAnsi="Times New Roman" w:cs="Times New Roman"/>
              </w:rPr>
            </w:pPr>
          </w:p>
          <w:p w:rsidR="001718C4" w:rsidRPr="00645D99" w:rsidRDefault="001718C4" w:rsidP="00645D99">
            <w:pPr>
              <w:rPr>
                <w:rFonts w:ascii="Times New Roman" w:hAnsi="Times New Roman" w:cs="Times New Roman"/>
              </w:rPr>
            </w:pPr>
            <w:r w:rsidRPr="00645D99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992" w:type="dxa"/>
          </w:tcPr>
          <w:p w:rsidR="001718C4" w:rsidRDefault="001718C4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718C4" w:rsidRDefault="001718C4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718C4" w:rsidRDefault="001718C4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718C4" w:rsidRDefault="001718C4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718C4" w:rsidRDefault="001718C4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718C4" w:rsidRDefault="001718C4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718C4" w:rsidRDefault="001718C4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718C4" w:rsidRDefault="001718C4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718C4">
        <w:tc>
          <w:tcPr>
            <w:tcW w:w="498" w:type="dxa"/>
          </w:tcPr>
          <w:p w:rsidR="001718C4" w:rsidRDefault="001718C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</w:tcPr>
          <w:p w:rsidR="001718C4" w:rsidRPr="00D60240" w:rsidRDefault="001718C4" w:rsidP="007A05B7">
            <w:pPr>
              <w:pStyle w:val="a"/>
              <w:rPr>
                <w:rFonts w:ascii="Times New Roman" w:hAnsi="Times New Roman" w:cs="Times New Roman"/>
              </w:rPr>
            </w:pPr>
            <w:r w:rsidRPr="00D60240">
              <w:rPr>
                <w:rFonts w:ascii="Times New Roman" w:hAnsi="Times New Roman" w:cs="Times New Roman"/>
              </w:rPr>
              <w:t>Доля софинансирования средств местного бюджета в общем объеме капитальных вложений в строительство полигона для твердых бытовых отходов</w:t>
            </w:r>
          </w:p>
        </w:tc>
        <w:tc>
          <w:tcPr>
            <w:tcW w:w="709" w:type="dxa"/>
          </w:tcPr>
          <w:p w:rsidR="001718C4" w:rsidRDefault="001718C4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Индекс </w:t>
            </w:r>
          </w:p>
        </w:tc>
        <w:tc>
          <w:tcPr>
            <w:tcW w:w="709" w:type="dxa"/>
          </w:tcPr>
          <w:p w:rsidR="001718C4" w:rsidRDefault="001718C4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2" w:type="dxa"/>
          </w:tcPr>
          <w:p w:rsidR="001718C4" w:rsidRDefault="001718C4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718C4" w:rsidRDefault="001718C4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718C4" w:rsidRDefault="001718C4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718C4" w:rsidRDefault="001718C4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718C4" w:rsidRDefault="001718C4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718C4" w:rsidRDefault="001718C4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718C4" w:rsidRDefault="001718C4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718C4" w:rsidRDefault="001718C4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1718C4" w:rsidRPr="0068014B" w:rsidRDefault="001718C4" w:rsidP="007A05B7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1718C4" w:rsidRPr="0068014B" w:rsidRDefault="001718C4" w:rsidP="0068014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18C4" w:rsidRDefault="001718C4" w:rsidP="0068014B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9C1593">
        <w:rPr>
          <w:rFonts w:ascii="Times New Roman" w:hAnsi="Times New Roman" w:cs="Times New Roman"/>
          <w:b/>
          <w:bCs/>
          <w:spacing w:val="-8"/>
          <w:sz w:val="28"/>
          <w:szCs w:val="28"/>
        </w:rPr>
        <w:t>7. Методика оце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нки эффективности реализации </w:t>
      </w:r>
      <w:r w:rsidRPr="009C1593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программы </w:t>
      </w:r>
    </w:p>
    <w:p w:rsidR="001718C4" w:rsidRDefault="001718C4" w:rsidP="0068014B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1718C4" w:rsidRPr="00B07589" w:rsidRDefault="001718C4" w:rsidP="00B07589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07589">
        <w:rPr>
          <w:rFonts w:ascii="Times New Roman" w:hAnsi="Times New Roman" w:cs="Times New Roman"/>
          <w:sz w:val="28"/>
          <w:szCs w:val="28"/>
        </w:rPr>
        <w:t>Для оценки эффективности реализации программы используются целевые показатели, характеризующие достижение целей и выполнение задач программы.</w:t>
      </w:r>
    </w:p>
    <w:p w:rsidR="001718C4" w:rsidRDefault="001718C4" w:rsidP="00B07589">
      <w:pPr>
        <w:shd w:val="clear" w:color="auto" w:fill="FFFFFF"/>
        <w:tabs>
          <w:tab w:val="left" w:pos="8789"/>
        </w:tabs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1. </w:t>
      </w:r>
      <w:r w:rsidRPr="003E3399">
        <w:rPr>
          <w:rFonts w:ascii="Times New Roman" w:hAnsi="Times New Roman" w:cs="Times New Roman"/>
          <w:spacing w:val="2"/>
          <w:sz w:val="28"/>
          <w:szCs w:val="28"/>
        </w:rPr>
        <w:t xml:space="preserve">Оценка эффективности реализации программы осуществляется ответственным исполнителем программы путем установления степени </w:t>
      </w:r>
      <w:r w:rsidRPr="003E3399">
        <w:rPr>
          <w:rFonts w:ascii="Times New Roman" w:hAnsi="Times New Roman" w:cs="Times New Roman"/>
          <w:sz w:val="28"/>
          <w:szCs w:val="28"/>
        </w:rPr>
        <w:t xml:space="preserve">достижения ожидаемых результатов, а также сравнения текущих значений </w:t>
      </w:r>
      <w:r w:rsidRPr="003E3399">
        <w:rPr>
          <w:rFonts w:ascii="Times New Roman" w:hAnsi="Times New Roman" w:cs="Times New Roman"/>
          <w:spacing w:val="-1"/>
          <w:sz w:val="28"/>
          <w:szCs w:val="28"/>
        </w:rPr>
        <w:t>показателей (индикаторов) с их целевыми значениями.</w:t>
      </w:r>
    </w:p>
    <w:p w:rsidR="001718C4" w:rsidRDefault="001718C4" w:rsidP="003058B0">
      <w:pPr>
        <w:pStyle w:val="a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Удельный вес земель, занятых под несанкционированные свалки, от общей площади Эхирит-Булагатского района – да-1, нет-0.</w:t>
      </w:r>
    </w:p>
    <w:p w:rsidR="001718C4" w:rsidRPr="00645D99" w:rsidRDefault="001718C4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 xml:space="preserve">   U1= 1или 0 </w:t>
      </w:r>
    </w:p>
    <w:p w:rsidR="001718C4" w:rsidRPr="00645D99" w:rsidRDefault="001718C4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>Где U1 – целевой показатель 1.</w:t>
      </w:r>
    </w:p>
    <w:p w:rsidR="001718C4" w:rsidRPr="00645D99" w:rsidRDefault="001718C4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>Результатом ответа является достижение результа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645D99">
        <w:rPr>
          <w:rFonts w:ascii="Times New Roman" w:hAnsi="Times New Roman" w:cs="Times New Roman"/>
          <w:sz w:val="28"/>
          <w:szCs w:val="28"/>
        </w:rPr>
        <w:t>:</w:t>
      </w:r>
    </w:p>
    <w:p w:rsidR="001718C4" w:rsidRPr="00645D99" w:rsidRDefault="001718C4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– 12,64 %</w:t>
      </w:r>
    </w:p>
    <w:p w:rsidR="001718C4" w:rsidRPr="00645D99" w:rsidRDefault="001718C4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– 11,48 %</w:t>
      </w:r>
    </w:p>
    <w:p w:rsidR="001718C4" w:rsidRPr="00645D99" w:rsidRDefault="001718C4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– 10,32 %</w:t>
      </w:r>
    </w:p>
    <w:p w:rsidR="001718C4" w:rsidRPr="00645D99" w:rsidRDefault="001718C4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– 9,16 %</w:t>
      </w:r>
    </w:p>
    <w:p w:rsidR="001718C4" w:rsidRDefault="001718C4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– 8%.</w:t>
      </w:r>
    </w:p>
    <w:p w:rsidR="001718C4" w:rsidRDefault="001718C4" w:rsidP="0064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– 8 %</w:t>
      </w:r>
    </w:p>
    <w:p w:rsidR="001718C4" w:rsidRDefault="001718C4" w:rsidP="0064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– 8 %</w:t>
      </w:r>
    </w:p>
    <w:p w:rsidR="001718C4" w:rsidRDefault="001718C4" w:rsidP="0064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Доля софинансирования средств местного бюджета в общем объеме капитальных вложений в строительство полигона для твердых бытовых отходов</w:t>
      </w:r>
    </w:p>
    <w:p w:rsidR="001718C4" w:rsidRPr="00645D99" w:rsidRDefault="001718C4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645D99">
        <w:rPr>
          <w:rFonts w:ascii="Times New Roman" w:hAnsi="Times New Roman" w:cs="Times New Roman"/>
          <w:sz w:val="28"/>
          <w:szCs w:val="28"/>
        </w:rPr>
        <w:t xml:space="preserve">= 1или 0 </w:t>
      </w:r>
    </w:p>
    <w:p w:rsidR="001718C4" w:rsidRPr="00645D99" w:rsidRDefault="001718C4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>Где U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45D99">
        <w:rPr>
          <w:rFonts w:ascii="Times New Roman" w:hAnsi="Times New Roman" w:cs="Times New Roman"/>
          <w:sz w:val="28"/>
          <w:szCs w:val="28"/>
        </w:rPr>
        <w:t xml:space="preserve"> – целевой </w:t>
      </w:r>
      <w:r>
        <w:rPr>
          <w:rFonts w:ascii="Times New Roman" w:hAnsi="Times New Roman" w:cs="Times New Roman"/>
          <w:sz w:val="28"/>
          <w:szCs w:val="28"/>
        </w:rPr>
        <w:t>показатель 2</w:t>
      </w:r>
      <w:r w:rsidRPr="00645D99">
        <w:rPr>
          <w:rFonts w:ascii="Times New Roman" w:hAnsi="Times New Roman" w:cs="Times New Roman"/>
          <w:sz w:val="28"/>
          <w:szCs w:val="28"/>
        </w:rPr>
        <w:t>.</w:t>
      </w:r>
    </w:p>
    <w:p w:rsidR="001718C4" w:rsidRDefault="001718C4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>Результатом ответа является достижение результа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645D99">
        <w:rPr>
          <w:rFonts w:ascii="Times New Roman" w:hAnsi="Times New Roman" w:cs="Times New Roman"/>
          <w:sz w:val="28"/>
          <w:szCs w:val="28"/>
        </w:rPr>
        <w:t>:</w:t>
      </w:r>
    </w:p>
    <w:p w:rsidR="001718C4" w:rsidRDefault="001718C4" w:rsidP="0064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– не более 5%</w:t>
      </w:r>
    </w:p>
    <w:p w:rsidR="001718C4" w:rsidRDefault="001718C4" w:rsidP="0064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– не более 5%.</w:t>
      </w:r>
    </w:p>
    <w:p w:rsidR="001718C4" w:rsidRPr="00893202" w:rsidRDefault="001718C4" w:rsidP="0064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2019- не более 5 %</w:t>
      </w:r>
    </w:p>
    <w:p w:rsidR="001718C4" w:rsidRDefault="001718C4" w:rsidP="00D60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– не более 5 %</w:t>
      </w:r>
    </w:p>
    <w:p w:rsidR="001718C4" w:rsidRPr="00893202" w:rsidRDefault="001718C4" w:rsidP="0064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– не более 5 %</w:t>
      </w:r>
    </w:p>
    <w:p w:rsidR="001718C4" w:rsidRDefault="001718C4" w:rsidP="00A90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индекса эффективности реализации программы рассчитывается по следующей формуле:</w:t>
      </w:r>
    </w:p>
    <w:p w:rsidR="001718C4" w:rsidRDefault="001718C4" w:rsidP="00A90946">
      <w:pPr>
        <w:rPr>
          <w:rFonts w:ascii="Times New Roman" w:hAnsi="Times New Roman" w:cs="Times New Roman"/>
          <w:sz w:val="28"/>
          <w:szCs w:val="28"/>
        </w:rPr>
      </w:pPr>
    </w:p>
    <w:p w:rsidR="001718C4" w:rsidRPr="00BF4BC3" w:rsidRDefault="001718C4" w:rsidP="00A90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ind</w:t>
      </w:r>
      <w:r w:rsidRPr="00893202">
        <w:rPr>
          <w:rFonts w:ascii="Times New Roman" w:hAnsi="Times New Roman" w:cs="Times New Roman"/>
          <w:sz w:val="28"/>
          <w:szCs w:val="28"/>
        </w:rPr>
        <w:t>=(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93202">
        <w:rPr>
          <w:rFonts w:ascii="Times New Roman" w:hAnsi="Times New Roman" w:cs="Times New Roman"/>
          <w:sz w:val="28"/>
          <w:szCs w:val="28"/>
        </w:rPr>
        <w:t>1+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93202">
        <w:rPr>
          <w:rFonts w:ascii="Times New Roman" w:hAnsi="Times New Roman" w:cs="Times New Roman"/>
          <w:sz w:val="28"/>
          <w:szCs w:val="28"/>
        </w:rPr>
        <w:t>2)/2</w:t>
      </w:r>
    </w:p>
    <w:p w:rsidR="001718C4" w:rsidRPr="00893202" w:rsidRDefault="001718C4" w:rsidP="00A90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Pr="00893202">
        <w:rPr>
          <w:rFonts w:ascii="Times New Roman" w:hAnsi="Times New Roman" w:cs="Times New Roman"/>
          <w:sz w:val="28"/>
          <w:szCs w:val="28"/>
        </w:rPr>
        <w:t>:</w:t>
      </w:r>
    </w:p>
    <w:p w:rsidR="001718C4" w:rsidRPr="005A5771" w:rsidRDefault="001718C4" w:rsidP="00A90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ind</w:t>
      </w:r>
      <w:r>
        <w:rPr>
          <w:rFonts w:ascii="Times New Roman" w:hAnsi="Times New Roman" w:cs="Times New Roman"/>
          <w:sz w:val="28"/>
          <w:szCs w:val="28"/>
        </w:rPr>
        <w:t xml:space="preserve">- индекс эффективности </w:t>
      </w:r>
    </w:p>
    <w:p w:rsidR="001718C4" w:rsidRDefault="001718C4" w:rsidP="00A9094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- индексы эффективности </w:t>
      </w:r>
      <w:r w:rsidRPr="00A90946">
        <w:rPr>
          <w:rFonts w:ascii="Times New Roman" w:hAnsi="Times New Roman" w:cs="Times New Roman"/>
          <w:sz w:val="28"/>
          <w:szCs w:val="28"/>
        </w:rPr>
        <w:t>целевых показателей</w:t>
      </w:r>
    </w:p>
    <w:p w:rsidR="001718C4" w:rsidRPr="00A90946" w:rsidRDefault="001718C4" w:rsidP="00645D99">
      <w:pPr>
        <w:rPr>
          <w:rFonts w:ascii="Times New Roman" w:hAnsi="Times New Roman" w:cs="Times New Roman"/>
          <w:sz w:val="28"/>
          <w:szCs w:val="28"/>
        </w:rPr>
      </w:pPr>
    </w:p>
    <w:p w:rsidR="001718C4" w:rsidRPr="00B24A2F" w:rsidRDefault="001718C4" w:rsidP="00305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Pr="00B24A2F">
        <w:rPr>
          <w:rFonts w:ascii="Times New Roman" w:hAnsi="Times New Roman" w:cs="Times New Roman"/>
          <w:sz w:val="28"/>
          <w:szCs w:val="28"/>
        </w:rPr>
        <w:t>3.Интерпретация значения индекса эффективности реализации подпрограммы осуществляется с помощью следующей таблицы:</w:t>
      </w:r>
    </w:p>
    <w:p w:rsidR="001718C4" w:rsidRDefault="001718C4" w:rsidP="003058B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053"/>
      </w:tblGrid>
      <w:tr w:rsidR="001718C4">
        <w:tc>
          <w:tcPr>
            <w:tcW w:w="2518" w:type="dxa"/>
          </w:tcPr>
          <w:p w:rsidR="001718C4" w:rsidRPr="00FA2AFF" w:rsidRDefault="001718C4" w:rsidP="0082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AFF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индекса эффективности </w:t>
            </w:r>
          </w:p>
        </w:tc>
        <w:tc>
          <w:tcPr>
            <w:tcW w:w="7053" w:type="dxa"/>
          </w:tcPr>
          <w:p w:rsidR="001718C4" w:rsidRPr="00FA2AFF" w:rsidRDefault="001718C4" w:rsidP="0082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AFF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значения индекса эффективности  </w:t>
            </w:r>
          </w:p>
        </w:tc>
      </w:tr>
      <w:tr w:rsidR="001718C4">
        <w:tc>
          <w:tcPr>
            <w:tcW w:w="2518" w:type="dxa"/>
          </w:tcPr>
          <w:p w:rsidR="001718C4" w:rsidRPr="00FA2AFF" w:rsidRDefault="001718C4" w:rsidP="008246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A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0&lt;I&lt;0</w:t>
            </w:r>
            <w:r w:rsidRPr="00FA2A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2A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53" w:type="dxa"/>
          </w:tcPr>
          <w:p w:rsidR="001718C4" w:rsidRPr="00FA2AFF" w:rsidRDefault="001718C4" w:rsidP="0082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AFF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неэффективна </w:t>
            </w:r>
          </w:p>
        </w:tc>
      </w:tr>
      <w:tr w:rsidR="001718C4">
        <w:tc>
          <w:tcPr>
            <w:tcW w:w="2518" w:type="dxa"/>
          </w:tcPr>
          <w:p w:rsidR="001718C4" w:rsidRPr="00FA2AFF" w:rsidRDefault="001718C4" w:rsidP="008246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A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FA2A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2A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FA2AF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&lt; I</w:t>
            </w:r>
            <w:r w:rsidRPr="00FA2A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&lt;1</w:t>
            </w:r>
          </w:p>
        </w:tc>
        <w:tc>
          <w:tcPr>
            <w:tcW w:w="7053" w:type="dxa"/>
          </w:tcPr>
          <w:p w:rsidR="001718C4" w:rsidRPr="00FA2AFF" w:rsidRDefault="001718C4" w:rsidP="0082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AFF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эффективна</w:t>
            </w:r>
          </w:p>
        </w:tc>
      </w:tr>
    </w:tbl>
    <w:p w:rsidR="001718C4" w:rsidRDefault="001718C4" w:rsidP="003058B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718C4" w:rsidRPr="00645D99" w:rsidRDefault="001718C4" w:rsidP="0068014B">
      <w:pPr>
        <w:shd w:val="clear" w:color="auto" w:fill="FFFFFF"/>
        <w:tabs>
          <w:tab w:val="left" w:pos="878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1718C4" w:rsidRPr="00645D99" w:rsidSect="0028312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D74"/>
    <w:multiLevelType w:val="hybridMultilevel"/>
    <w:tmpl w:val="43B03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1646E"/>
    <w:multiLevelType w:val="multilevel"/>
    <w:tmpl w:val="1B90EA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189C3DBD"/>
    <w:multiLevelType w:val="hybridMultilevel"/>
    <w:tmpl w:val="1AC07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75ECF"/>
    <w:multiLevelType w:val="hybridMultilevel"/>
    <w:tmpl w:val="0FBCE1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74421"/>
    <w:multiLevelType w:val="hybridMultilevel"/>
    <w:tmpl w:val="DD9EA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B4D2E"/>
    <w:multiLevelType w:val="hybridMultilevel"/>
    <w:tmpl w:val="F30E1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E2817"/>
    <w:multiLevelType w:val="hybridMultilevel"/>
    <w:tmpl w:val="8D90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41619"/>
    <w:multiLevelType w:val="hybridMultilevel"/>
    <w:tmpl w:val="B1D24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555888"/>
    <w:multiLevelType w:val="hybridMultilevel"/>
    <w:tmpl w:val="8CA06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D6B12"/>
    <w:multiLevelType w:val="hybridMultilevel"/>
    <w:tmpl w:val="2D64BFBA"/>
    <w:lvl w:ilvl="0" w:tplc="5734E992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B36"/>
    <w:rsid w:val="00007151"/>
    <w:rsid w:val="00052324"/>
    <w:rsid w:val="00052C0E"/>
    <w:rsid w:val="0005714D"/>
    <w:rsid w:val="00090F31"/>
    <w:rsid w:val="00094F9D"/>
    <w:rsid w:val="000C273B"/>
    <w:rsid w:val="000D40D0"/>
    <w:rsid w:val="000F7D6E"/>
    <w:rsid w:val="001019B8"/>
    <w:rsid w:val="00161A5D"/>
    <w:rsid w:val="00161AA8"/>
    <w:rsid w:val="0016300B"/>
    <w:rsid w:val="001718C4"/>
    <w:rsid w:val="00176D15"/>
    <w:rsid w:val="00192692"/>
    <w:rsid w:val="001A2F4A"/>
    <w:rsid w:val="001E697B"/>
    <w:rsid w:val="00200F30"/>
    <w:rsid w:val="0020301A"/>
    <w:rsid w:val="002140FE"/>
    <w:rsid w:val="00235101"/>
    <w:rsid w:val="00255976"/>
    <w:rsid w:val="00276471"/>
    <w:rsid w:val="00283123"/>
    <w:rsid w:val="00296EF5"/>
    <w:rsid w:val="002A0B3D"/>
    <w:rsid w:val="002A3311"/>
    <w:rsid w:val="002A4709"/>
    <w:rsid w:val="002D1CEC"/>
    <w:rsid w:val="00304AEF"/>
    <w:rsid w:val="003058B0"/>
    <w:rsid w:val="00313CAD"/>
    <w:rsid w:val="00347AC1"/>
    <w:rsid w:val="00353C83"/>
    <w:rsid w:val="00372B81"/>
    <w:rsid w:val="00376533"/>
    <w:rsid w:val="003800A6"/>
    <w:rsid w:val="00387A54"/>
    <w:rsid w:val="003C0A25"/>
    <w:rsid w:val="003E3399"/>
    <w:rsid w:val="004242C1"/>
    <w:rsid w:val="00430483"/>
    <w:rsid w:val="00437BCA"/>
    <w:rsid w:val="00457BC2"/>
    <w:rsid w:val="00462E69"/>
    <w:rsid w:val="00467598"/>
    <w:rsid w:val="004A2C51"/>
    <w:rsid w:val="004A5C8B"/>
    <w:rsid w:val="004C4CD4"/>
    <w:rsid w:val="004D101D"/>
    <w:rsid w:val="004D73E6"/>
    <w:rsid w:val="004F605B"/>
    <w:rsid w:val="004F67BD"/>
    <w:rsid w:val="005036BF"/>
    <w:rsid w:val="0058681E"/>
    <w:rsid w:val="00591129"/>
    <w:rsid w:val="005930C9"/>
    <w:rsid w:val="005A5771"/>
    <w:rsid w:val="005F251D"/>
    <w:rsid w:val="00601133"/>
    <w:rsid w:val="006066CD"/>
    <w:rsid w:val="0064121A"/>
    <w:rsid w:val="00644048"/>
    <w:rsid w:val="00645D99"/>
    <w:rsid w:val="006550D2"/>
    <w:rsid w:val="00677BAA"/>
    <w:rsid w:val="0068014B"/>
    <w:rsid w:val="00696C4D"/>
    <w:rsid w:val="006E20B3"/>
    <w:rsid w:val="006E42AB"/>
    <w:rsid w:val="006E503A"/>
    <w:rsid w:val="006F5DAC"/>
    <w:rsid w:val="00724F61"/>
    <w:rsid w:val="0076489C"/>
    <w:rsid w:val="007A05B7"/>
    <w:rsid w:val="007A2AB9"/>
    <w:rsid w:val="007B7CE8"/>
    <w:rsid w:val="007C5681"/>
    <w:rsid w:val="007E14A8"/>
    <w:rsid w:val="007F4A0F"/>
    <w:rsid w:val="008246BB"/>
    <w:rsid w:val="008335DE"/>
    <w:rsid w:val="00836B36"/>
    <w:rsid w:val="008547DB"/>
    <w:rsid w:val="008653B2"/>
    <w:rsid w:val="008850DC"/>
    <w:rsid w:val="00893202"/>
    <w:rsid w:val="008B599A"/>
    <w:rsid w:val="008C7A07"/>
    <w:rsid w:val="008D3620"/>
    <w:rsid w:val="0092264D"/>
    <w:rsid w:val="009505BF"/>
    <w:rsid w:val="00954A99"/>
    <w:rsid w:val="00963355"/>
    <w:rsid w:val="00970300"/>
    <w:rsid w:val="009875C6"/>
    <w:rsid w:val="00990E2E"/>
    <w:rsid w:val="009B4267"/>
    <w:rsid w:val="009C1593"/>
    <w:rsid w:val="009D4427"/>
    <w:rsid w:val="009E14EE"/>
    <w:rsid w:val="009E5ED1"/>
    <w:rsid w:val="00A115C7"/>
    <w:rsid w:val="00A12B17"/>
    <w:rsid w:val="00A33E41"/>
    <w:rsid w:val="00A35DEE"/>
    <w:rsid w:val="00A47FFD"/>
    <w:rsid w:val="00A5136D"/>
    <w:rsid w:val="00A860A7"/>
    <w:rsid w:val="00A90946"/>
    <w:rsid w:val="00A90FC5"/>
    <w:rsid w:val="00A95ABD"/>
    <w:rsid w:val="00AA3536"/>
    <w:rsid w:val="00AB3740"/>
    <w:rsid w:val="00AF0340"/>
    <w:rsid w:val="00B072C3"/>
    <w:rsid w:val="00B07589"/>
    <w:rsid w:val="00B24A2F"/>
    <w:rsid w:val="00B26DE3"/>
    <w:rsid w:val="00B3344F"/>
    <w:rsid w:val="00B373B9"/>
    <w:rsid w:val="00B742AD"/>
    <w:rsid w:val="00B930D0"/>
    <w:rsid w:val="00BD45F1"/>
    <w:rsid w:val="00BF4BC3"/>
    <w:rsid w:val="00BF691E"/>
    <w:rsid w:val="00C21E51"/>
    <w:rsid w:val="00C54B46"/>
    <w:rsid w:val="00C73502"/>
    <w:rsid w:val="00CB7716"/>
    <w:rsid w:val="00CE3C2B"/>
    <w:rsid w:val="00CE5013"/>
    <w:rsid w:val="00CE785A"/>
    <w:rsid w:val="00CF19FB"/>
    <w:rsid w:val="00D35EB5"/>
    <w:rsid w:val="00D43953"/>
    <w:rsid w:val="00D43D1E"/>
    <w:rsid w:val="00D60240"/>
    <w:rsid w:val="00D77E99"/>
    <w:rsid w:val="00D81BA9"/>
    <w:rsid w:val="00DA624E"/>
    <w:rsid w:val="00DD36CD"/>
    <w:rsid w:val="00DF0440"/>
    <w:rsid w:val="00E46332"/>
    <w:rsid w:val="00E46B3F"/>
    <w:rsid w:val="00E51D6C"/>
    <w:rsid w:val="00E56572"/>
    <w:rsid w:val="00E6475B"/>
    <w:rsid w:val="00E726C0"/>
    <w:rsid w:val="00E803BF"/>
    <w:rsid w:val="00E817BE"/>
    <w:rsid w:val="00EA6D40"/>
    <w:rsid w:val="00EB1BB6"/>
    <w:rsid w:val="00EB5C69"/>
    <w:rsid w:val="00EC4859"/>
    <w:rsid w:val="00EC51E0"/>
    <w:rsid w:val="00ED73B1"/>
    <w:rsid w:val="00EF41B3"/>
    <w:rsid w:val="00F2250E"/>
    <w:rsid w:val="00F27BF7"/>
    <w:rsid w:val="00F36D20"/>
    <w:rsid w:val="00F4238A"/>
    <w:rsid w:val="00F55554"/>
    <w:rsid w:val="00F62C9F"/>
    <w:rsid w:val="00FA2AFF"/>
    <w:rsid w:val="00FB27FC"/>
    <w:rsid w:val="00FB54B2"/>
    <w:rsid w:val="00FC1190"/>
    <w:rsid w:val="00FC317B"/>
    <w:rsid w:val="00FF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3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5136D"/>
    <w:pPr>
      <w:keepNext/>
      <w:shd w:val="clear" w:color="auto" w:fill="FFFFFF"/>
      <w:spacing w:line="427" w:lineRule="exact"/>
      <w:jc w:val="center"/>
      <w:outlineLvl w:val="2"/>
    </w:pPr>
    <w:rPr>
      <w:rFonts w:ascii="Times New Roman" w:hAnsi="Times New Roman" w:cs="Times New Roman"/>
      <w:b/>
      <w:bCs/>
      <w:color w:val="000000"/>
      <w:spacing w:val="-24"/>
      <w:sz w:val="39"/>
      <w:szCs w:val="39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5136D"/>
    <w:rPr>
      <w:rFonts w:eastAsia="Times New Roman"/>
      <w:b/>
      <w:bCs/>
      <w:color w:val="000000"/>
      <w:spacing w:val="-24"/>
      <w:sz w:val="39"/>
      <w:szCs w:val="39"/>
      <w:lang w:val="ru-RU" w:eastAsia="ru-RU"/>
    </w:rPr>
  </w:style>
  <w:style w:type="paragraph" w:customStyle="1" w:styleId="a">
    <w:name w:val="Нормальный (таблица)"/>
    <w:basedOn w:val="Normal"/>
    <w:next w:val="Normal"/>
    <w:uiPriority w:val="99"/>
    <w:rsid w:val="00E803BF"/>
    <w:pPr>
      <w:jc w:val="both"/>
    </w:pPr>
  </w:style>
  <w:style w:type="paragraph" w:customStyle="1" w:styleId="a0">
    <w:name w:val="Таблицы (моноширинный)"/>
    <w:basedOn w:val="Normal"/>
    <w:next w:val="Normal"/>
    <w:uiPriority w:val="99"/>
    <w:rsid w:val="00E803BF"/>
    <w:pPr>
      <w:jc w:val="both"/>
    </w:pPr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E803BF"/>
    <w:rPr>
      <w:b/>
      <w:bCs/>
      <w:color w:val="000080"/>
    </w:rPr>
  </w:style>
  <w:style w:type="paragraph" w:styleId="ListParagraph">
    <w:name w:val="List Paragraph"/>
    <w:basedOn w:val="Normal"/>
    <w:uiPriority w:val="99"/>
    <w:qFormat/>
    <w:rsid w:val="00437BCA"/>
    <w:pPr>
      <w:ind w:left="720"/>
    </w:pPr>
  </w:style>
  <w:style w:type="paragraph" w:styleId="NormalWeb">
    <w:name w:val="Normal (Web)"/>
    <w:basedOn w:val="Normal"/>
    <w:uiPriority w:val="99"/>
    <w:rsid w:val="00ED73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2">
    <w:name w:val="Текстовый блок"/>
    <w:uiPriority w:val="99"/>
    <w:rsid w:val="00ED73B1"/>
    <w:pPr>
      <w:spacing w:after="200"/>
      <w:ind w:left="540"/>
      <w:jc w:val="both"/>
    </w:pPr>
    <w:rPr>
      <w:rFonts w:ascii="Palatino" w:hAnsi="Palatino" w:cs="Palatino"/>
      <w:color w:val="000000"/>
      <w:sz w:val="20"/>
      <w:szCs w:val="20"/>
    </w:rPr>
  </w:style>
  <w:style w:type="character" w:customStyle="1" w:styleId="apple-style-span">
    <w:name w:val="apple-style-span"/>
    <w:basedOn w:val="DefaultParagraphFont"/>
    <w:uiPriority w:val="99"/>
    <w:rsid w:val="00ED73B1"/>
  </w:style>
  <w:style w:type="paragraph" w:styleId="BalloonText">
    <w:name w:val="Balloon Text"/>
    <w:basedOn w:val="Normal"/>
    <w:link w:val="BalloonTextChar"/>
    <w:uiPriority w:val="99"/>
    <w:semiHidden/>
    <w:rsid w:val="0068014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014B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locked/>
    <w:rsid w:val="009D4427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locked/>
    <w:rsid w:val="00A5136D"/>
    <w:pPr>
      <w:shd w:val="clear" w:color="auto" w:fill="FFFFFF"/>
      <w:spacing w:line="427" w:lineRule="exact"/>
      <w:jc w:val="center"/>
    </w:pPr>
    <w:rPr>
      <w:rFonts w:ascii="Times New Roman" w:hAnsi="Times New Roman" w:cs="Times New Roman"/>
      <w:color w:val="000000"/>
      <w:spacing w:val="-22"/>
      <w:sz w:val="39"/>
      <w:szCs w:val="39"/>
    </w:rPr>
  </w:style>
  <w:style w:type="character" w:styleId="Hyperlink">
    <w:name w:val="Hyperlink"/>
    <w:basedOn w:val="DefaultParagraphFont"/>
    <w:uiPriority w:val="99"/>
    <w:rsid w:val="00A513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hiri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9</Pages>
  <Words>2080</Words>
  <Characters>11860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User</dc:creator>
  <cp:keywords/>
  <dc:description/>
  <cp:lastModifiedBy>Кондратьева</cp:lastModifiedBy>
  <cp:revision>3</cp:revision>
  <cp:lastPrinted>2017-12-15T01:31:00Z</cp:lastPrinted>
  <dcterms:created xsi:type="dcterms:W3CDTF">2018-01-10T09:11:00Z</dcterms:created>
  <dcterms:modified xsi:type="dcterms:W3CDTF">2018-02-26T03:25:00Z</dcterms:modified>
</cp:coreProperties>
</file>